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C6" w:rsidRDefault="00803DC6">
      <w:pPr>
        <w:jc w:val="center"/>
        <w:rPr>
          <w:rFonts w:ascii="仿宋_GB2312" w:eastAsia="仿宋_GB2312" w:hAnsi="仿宋_GB2312" w:cs="仿宋_GB2312"/>
          <w:sz w:val="44"/>
          <w:szCs w:val="44"/>
        </w:rPr>
      </w:pPr>
    </w:p>
    <w:p w:rsidR="00803DC6" w:rsidRDefault="00147E16">
      <w:pPr>
        <w:jc w:val="center"/>
        <w:rPr>
          <w:rFonts w:ascii="黑体" w:eastAsia="黑体" w:hAnsi="黑体" w:cs="黑体"/>
          <w:bCs/>
          <w:sz w:val="44"/>
          <w:szCs w:val="44"/>
        </w:rPr>
      </w:pPr>
      <w:r>
        <w:rPr>
          <w:rFonts w:ascii="黑体" w:eastAsia="黑体" w:hAnsi="黑体" w:cs="黑体" w:hint="eastAsia"/>
          <w:bCs/>
          <w:sz w:val="44"/>
          <w:szCs w:val="44"/>
        </w:rPr>
        <w:t>仿制药质量和疗效</w:t>
      </w:r>
      <w:r>
        <w:rPr>
          <w:rFonts w:ascii="黑体" w:eastAsia="黑体" w:hAnsi="黑体" w:cs="黑体" w:hint="eastAsia"/>
          <w:bCs/>
          <w:sz w:val="44"/>
          <w:szCs w:val="44"/>
        </w:rPr>
        <w:t>一致性评价申报资料</w:t>
      </w:r>
    </w:p>
    <w:p w:rsidR="00803DC6" w:rsidRDefault="00147E16">
      <w:pPr>
        <w:jc w:val="center"/>
        <w:rPr>
          <w:rFonts w:ascii="黑体" w:eastAsia="黑体" w:hAnsi="黑体" w:cs="黑体"/>
          <w:bCs/>
          <w:sz w:val="44"/>
          <w:szCs w:val="44"/>
        </w:rPr>
      </w:pPr>
      <w:r>
        <w:rPr>
          <w:rFonts w:ascii="黑体" w:eastAsia="黑体" w:hAnsi="黑体" w:cs="黑体" w:hint="eastAsia"/>
          <w:bCs/>
          <w:sz w:val="44"/>
          <w:szCs w:val="44"/>
        </w:rPr>
        <w:t>立卷审查技术标准</w:t>
      </w:r>
      <w:r>
        <w:rPr>
          <w:rFonts w:ascii="黑体" w:eastAsia="黑体" w:hAnsi="黑体" w:cs="黑体" w:hint="eastAsia"/>
          <w:bCs/>
          <w:sz w:val="44"/>
          <w:szCs w:val="44"/>
        </w:rPr>
        <w:t>（暂行）</w:t>
      </w:r>
    </w:p>
    <w:p w:rsidR="00803DC6" w:rsidRDefault="00803DC6">
      <w:pPr>
        <w:tabs>
          <w:tab w:val="left" w:pos="1482"/>
        </w:tabs>
        <w:spacing w:line="240" w:lineRule="auto"/>
        <w:jc w:val="center"/>
        <w:rPr>
          <w:rFonts w:ascii="仿宋_GB2312" w:eastAsia="仿宋_GB2312" w:hAnsi="仿宋_GB2312" w:cs="仿宋_GB2312"/>
          <w:sz w:val="28"/>
          <w:szCs w:val="28"/>
        </w:rPr>
      </w:pP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总局关于仿制药质量和疗效一致性评价工作有关事项的公告</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年第</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号）的要求，应对申报资料进行立卷审查。</w:t>
      </w:r>
      <w:r>
        <w:rPr>
          <w:rFonts w:ascii="仿宋_GB2312" w:eastAsia="仿宋_GB2312" w:hAnsi="仿宋_GB2312" w:cs="仿宋_GB2312" w:hint="eastAsia"/>
          <w:sz w:val="28"/>
          <w:szCs w:val="28"/>
        </w:rPr>
        <w:t>通过“立卷审查”评估申报资料与研发工作的完整性和可评价性后，可大大提高申报资料的质量，保障后续审评、审批工作有效有序的开展。</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申报资料应符合《总局关于发布化学药品仿制药口服固体制剂质量和疗效一致性评价申报资料要求（试行）的通告》（</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年第</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号）及有关规定的要求，应提供完整概要、药学研究资料、体外评价、体内评价的相关资料及其附件，并提供信息汇总表及其电子版。</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为便于申请人整理申报资料信息，提高申报资料质量，特编制本申报资料立卷审查技术标准</w:t>
      </w:r>
      <w:r>
        <w:rPr>
          <w:rFonts w:ascii="仿宋_GB2312" w:eastAsia="仿宋_GB2312" w:hAnsi="仿宋_GB2312" w:cs="仿宋_GB2312" w:hint="eastAsia"/>
          <w:sz w:val="28"/>
          <w:szCs w:val="28"/>
        </w:rPr>
        <w:t>（暂行）</w:t>
      </w:r>
      <w:r>
        <w:rPr>
          <w:rFonts w:ascii="仿宋_GB2312" w:eastAsia="仿宋_GB2312" w:hAnsi="仿宋_GB2312" w:cs="仿宋_GB2312" w:hint="eastAsia"/>
          <w:sz w:val="28"/>
          <w:szCs w:val="28"/>
        </w:rPr>
        <w:t>，供申请人参考。</w:t>
      </w:r>
    </w:p>
    <w:p w:rsidR="00803DC6" w:rsidRDefault="00147E16">
      <w:pPr>
        <w:pStyle w:val="1d"/>
        <w:numPr>
          <w:ilvl w:val="255"/>
          <w:numId w:val="0"/>
        </w:num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一、</w:t>
      </w:r>
      <w:r>
        <w:rPr>
          <w:rFonts w:ascii="仿宋_GB2312" w:eastAsia="仿宋_GB2312" w:hAnsi="仿宋_GB2312" w:cs="仿宋_GB2312" w:hint="eastAsia"/>
          <w:b/>
          <w:sz w:val="28"/>
          <w:szCs w:val="28"/>
        </w:rPr>
        <w:t>格式要求</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格式体例要求</w:t>
      </w:r>
      <w:r>
        <w:rPr>
          <w:rFonts w:ascii="仿宋_GB2312" w:eastAsia="仿宋_GB2312" w:hAnsi="仿宋_GB2312" w:cs="仿宋_GB2312" w:hint="eastAsia"/>
          <w:sz w:val="28"/>
          <w:szCs w:val="28"/>
        </w:rPr>
        <w:t>应符合</w:t>
      </w:r>
      <w:r>
        <w:rPr>
          <w:rFonts w:ascii="仿宋_GB2312" w:eastAsia="仿宋_GB2312" w:hAnsi="仿宋_GB2312" w:cs="仿宋_GB2312" w:hint="eastAsia"/>
          <w:sz w:val="28"/>
          <w:szCs w:val="28"/>
        </w:rPr>
        <w:t>《药品注册申报资料的体例与整理规范》（食药监办注〔</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98</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的规定</w:t>
      </w:r>
      <w:r>
        <w:rPr>
          <w:rFonts w:ascii="仿宋_GB2312" w:eastAsia="仿宋_GB2312" w:hAnsi="仿宋_GB2312" w:cs="仿宋_GB2312" w:hint="eastAsia"/>
          <w:sz w:val="28"/>
          <w:szCs w:val="28"/>
        </w:rPr>
        <w:t>。</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各项申报资料应设独立封面，标明药品名称、资料项目编号、资料项目名称、研究单位及人员有关项目（如适用）、各申请机构名称等。右上角注明资料项目编号，并由申请机构逐项加盖公章。</w:t>
      </w:r>
      <w:r>
        <w:rPr>
          <w:rFonts w:ascii="仿宋_GB2312" w:eastAsia="仿宋_GB2312" w:hAnsi="仿宋_GB2312" w:cs="仿宋_GB2312" w:hint="eastAsia"/>
          <w:sz w:val="28"/>
          <w:szCs w:val="28"/>
        </w:rPr>
        <w:t>临床</w:t>
      </w:r>
      <w:r>
        <w:rPr>
          <w:rFonts w:ascii="仿宋_GB2312" w:eastAsia="仿宋_GB2312" w:hAnsi="仿宋_GB2312" w:cs="仿宋_GB2312" w:hint="eastAsia"/>
          <w:sz w:val="28"/>
          <w:szCs w:val="28"/>
        </w:rPr>
        <w:t>研究报告应设置独立的标题页，并包含试验名称、药物名称、方案编号、试验起止时间、</w:t>
      </w:r>
      <w:r>
        <w:rPr>
          <w:rFonts w:ascii="仿宋_GB2312" w:eastAsia="仿宋_GB2312" w:hAnsi="仿宋_GB2312" w:cs="仿宋_GB2312" w:hint="eastAsia"/>
          <w:sz w:val="28"/>
          <w:szCs w:val="28"/>
        </w:rPr>
        <w:lastRenderedPageBreak/>
        <w:t>主要研究者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申请人负责人的姓名、研究机构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申请人名称、申请人联系人及联系方式、报告日期、原始资料保存地址等必要的信息。应提供研究报告摘要，编制研究报告目录，并加注页码。</w:t>
      </w:r>
    </w:p>
    <w:p w:rsidR="00803DC6" w:rsidRDefault="00147E16">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二、概要部分</w:t>
      </w:r>
    </w:p>
    <w:p w:rsidR="00803DC6" w:rsidRDefault="00147E16">
      <w:pPr>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根据《总局关于发布化学药品仿制药口服固体制剂质量和疗效一致性</w:t>
      </w:r>
      <w:r>
        <w:rPr>
          <w:rFonts w:ascii="仿宋_GB2312" w:eastAsia="仿宋_GB2312" w:hAnsi="仿宋_GB2312" w:cs="仿宋_GB2312" w:hint="eastAsia"/>
          <w:sz w:val="28"/>
          <w:szCs w:val="28"/>
        </w:rPr>
        <w:t>评价申报资料要求（试行）的通告》（</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年第</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号）及有关规定要求提供</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包括</w:t>
      </w:r>
      <w:r>
        <w:rPr>
          <w:rFonts w:ascii="仿宋_GB2312" w:eastAsia="仿宋_GB2312" w:hAnsi="仿宋_GB2312" w:cs="仿宋_GB2312" w:hint="eastAsia"/>
          <w:b/>
          <w:sz w:val="28"/>
          <w:szCs w:val="28"/>
        </w:rPr>
        <w:t>历史沿革</w:t>
      </w:r>
      <w:r>
        <w:rPr>
          <w:rFonts w:ascii="仿宋_GB2312" w:eastAsia="仿宋_GB2312" w:hAnsi="仿宋_GB2312" w:cs="仿宋_GB2312" w:hint="eastAsia"/>
          <w:sz w:val="28"/>
          <w:szCs w:val="28"/>
        </w:rPr>
        <w:t>、</w:t>
      </w:r>
      <w:r>
        <w:rPr>
          <w:rFonts w:ascii="仿宋_GB2312" w:eastAsia="仿宋_GB2312" w:hAnsi="仿宋_GB2312" w:cs="仿宋_GB2312" w:hint="eastAsia"/>
          <w:b/>
          <w:sz w:val="28"/>
          <w:szCs w:val="28"/>
        </w:rPr>
        <w:t>批准及上市情况</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自评估报告</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临床信息及不良反应</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最终确定的处方组成及生产工艺情况</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生物药剂学分类</w:t>
      </w:r>
      <w:r>
        <w:rPr>
          <w:rFonts w:ascii="仿宋_GB2312" w:eastAsia="仿宋_GB2312" w:hAnsi="仿宋_GB2312" w:cs="仿宋_GB2312" w:hint="eastAsia"/>
          <w:b/>
          <w:sz w:val="28"/>
          <w:szCs w:val="28"/>
        </w:rPr>
        <w:t>等。</w:t>
      </w:r>
    </w:p>
    <w:p w:rsidR="00803DC6" w:rsidRDefault="00147E16">
      <w:pPr>
        <w:pStyle w:val="2f4"/>
        <w:numPr>
          <w:ilvl w:val="255"/>
          <w:numId w:val="0"/>
        </w:num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三、</w:t>
      </w:r>
      <w:r>
        <w:rPr>
          <w:rFonts w:ascii="仿宋_GB2312" w:eastAsia="仿宋_GB2312" w:hAnsi="仿宋_GB2312" w:cs="仿宋_GB2312" w:hint="eastAsia"/>
          <w:b/>
          <w:bCs/>
          <w:sz w:val="28"/>
          <w:szCs w:val="28"/>
        </w:rPr>
        <w:t>药学部分</w:t>
      </w:r>
    </w:p>
    <w:p w:rsidR="00803DC6" w:rsidRDefault="00147E16">
      <w:pPr>
        <w:pStyle w:val="2f4"/>
        <w:numPr>
          <w:ilvl w:val="255"/>
          <w:numId w:val="0"/>
        </w:num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（一）制剂药学研究信息汇总表</w:t>
      </w:r>
    </w:p>
    <w:p w:rsidR="00803DC6" w:rsidRDefault="00147E16">
      <w:pPr>
        <w:pStyle w:val="2f4"/>
        <w:spacing w:line="360" w:lineRule="auto"/>
        <w:ind w:leftChars="-59" w:left="-142" w:firstLineChars="152" w:firstLine="426"/>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按照《总局关于发布化学药品仿制药口服固体制剂质量和疗效一致性评价申报资料要求（试行）的通告》（</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年第</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号）规定的格式和撰写要求，提供制剂药学研究的主要信息综述资料，并提供电子版。</w:t>
      </w:r>
    </w:p>
    <w:p w:rsidR="00803DC6" w:rsidRDefault="00147E16" w:rsidP="00087168">
      <w:pPr>
        <w:pStyle w:val="2f4"/>
        <w:spacing w:line="360" w:lineRule="auto"/>
        <w:ind w:leftChars="93" w:left="223"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制剂药学申报资料</w:t>
      </w:r>
    </w:p>
    <w:p w:rsidR="00803DC6" w:rsidRDefault="00147E16">
      <w:pPr>
        <w:pStyle w:val="2f4"/>
        <w:spacing w:line="360" w:lineRule="auto"/>
        <w:ind w:firstLineChars="0" w:firstLine="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按照《总局关于发布化学药品仿制药口服固体制剂质量和疗效一致性评价申报资料要求（试行）的通告》（</w:t>
      </w:r>
      <w:r>
        <w:rPr>
          <w:rFonts w:ascii="仿宋_GB2312" w:eastAsia="仿宋_GB2312" w:hAnsi="仿宋_GB2312" w:cs="仿宋_GB2312" w:hint="eastAsia"/>
          <w:kern w:val="0"/>
          <w:sz w:val="28"/>
          <w:szCs w:val="28"/>
        </w:rPr>
        <w:t>2016</w:t>
      </w:r>
      <w:r>
        <w:rPr>
          <w:rFonts w:ascii="仿宋_GB2312" w:eastAsia="仿宋_GB2312" w:hAnsi="仿宋_GB2312" w:cs="仿宋_GB2312" w:hint="eastAsia"/>
          <w:kern w:val="0"/>
          <w:sz w:val="28"/>
          <w:szCs w:val="28"/>
        </w:rPr>
        <w:t>年第</w:t>
      </w:r>
      <w:r>
        <w:rPr>
          <w:rFonts w:ascii="仿宋_GB2312" w:eastAsia="仿宋_GB2312" w:hAnsi="仿宋_GB2312" w:cs="仿宋_GB2312" w:hint="eastAsia"/>
          <w:kern w:val="0"/>
          <w:sz w:val="28"/>
          <w:szCs w:val="28"/>
        </w:rPr>
        <w:t>120</w:t>
      </w:r>
      <w:r>
        <w:rPr>
          <w:rFonts w:ascii="仿宋_GB2312" w:eastAsia="仿宋_GB2312" w:hAnsi="仿宋_GB2312" w:cs="仿宋_GB2312" w:hint="eastAsia"/>
          <w:kern w:val="0"/>
          <w:sz w:val="28"/>
          <w:szCs w:val="28"/>
        </w:rPr>
        <w:t>号）等有关规定的要求，参照相关技术指导原则，提供产品研究信息。主要包括：剂型与产品组成、产品再评价研究、生产信息、原辅料的控制、制剂的质量控制、对照品、包装材料、稳定性等。</w:t>
      </w:r>
    </w:p>
    <w:p w:rsidR="00803DC6" w:rsidRDefault="00147E16">
      <w:pPr>
        <w:snapToGrid w:val="0"/>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处方组成</w:t>
      </w:r>
    </w:p>
    <w:p w:rsidR="00803DC6" w:rsidRDefault="00147E16">
      <w:pPr>
        <w:snapToGrid w:val="0"/>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需提供原料药、辅料及药包材的证明文件、</w:t>
      </w:r>
      <w:r>
        <w:rPr>
          <w:rFonts w:ascii="仿宋_GB2312" w:eastAsia="仿宋_GB2312" w:hAnsi="仿宋_GB2312" w:cs="仿宋_GB2312" w:hint="eastAsia"/>
          <w:sz w:val="28"/>
          <w:szCs w:val="28"/>
        </w:rPr>
        <w:t>质量</w:t>
      </w:r>
      <w:r>
        <w:rPr>
          <w:rFonts w:ascii="仿宋_GB2312" w:eastAsia="仿宋_GB2312" w:hAnsi="仿宋_GB2312" w:cs="仿宋_GB2312" w:hint="eastAsia"/>
          <w:sz w:val="28"/>
          <w:szCs w:val="28"/>
        </w:rPr>
        <w:t>标准、检验报告及</w:t>
      </w:r>
      <w:r>
        <w:rPr>
          <w:rFonts w:ascii="仿宋_GB2312" w:eastAsia="仿宋_GB2312" w:hAnsi="仿宋_GB2312" w:cs="仿宋_GB2312" w:hint="eastAsia"/>
          <w:color w:val="000000"/>
          <w:sz w:val="28"/>
          <w:szCs w:val="28"/>
        </w:rPr>
        <w:lastRenderedPageBreak/>
        <w:t>BSE/TSE</w:t>
      </w:r>
      <w:r>
        <w:rPr>
          <w:rFonts w:ascii="仿宋_GB2312" w:eastAsia="仿宋_GB2312" w:hAnsi="仿宋_GB2312" w:cs="仿宋_GB2312" w:hint="eastAsia"/>
          <w:color w:val="000000"/>
          <w:sz w:val="28"/>
          <w:szCs w:val="28"/>
        </w:rPr>
        <w:t>风险声明。</w:t>
      </w:r>
    </w:p>
    <w:p w:rsidR="00803DC6" w:rsidRDefault="00147E16">
      <w:pPr>
        <w:numPr>
          <w:ilvl w:val="255"/>
          <w:numId w:val="0"/>
        </w:numPr>
        <w:snapToGrid w:val="0"/>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产品再评价研究</w:t>
      </w:r>
    </w:p>
    <w:p w:rsidR="00803DC6" w:rsidRDefault="00147E16">
      <w:pPr>
        <w:numPr>
          <w:ilvl w:val="255"/>
          <w:numId w:val="0"/>
        </w:numPr>
        <w:snapToGrid w:val="0"/>
        <w:ind w:firstLine="560"/>
        <w:rPr>
          <w:rFonts w:ascii="仿宋_GB2312" w:eastAsia="仿宋_GB2312" w:hAnsi="仿宋_GB2312" w:cs="仿宋_GB2312"/>
          <w:sz w:val="28"/>
          <w:szCs w:val="28"/>
        </w:rPr>
      </w:pPr>
      <w:r>
        <w:rPr>
          <w:rFonts w:ascii="仿宋_GB2312" w:eastAsia="仿宋_GB2312" w:hAnsi="仿宋_GB2312" w:cs="仿宋_GB2312" w:hint="eastAsia"/>
          <w:bCs/>
          <w:color w:val="000000"/>
          <w:sz w:val="28"/>
          <w:szCs w:val="28"/>
        </w:rPr>
        <w:t>应提供</w:t>
      </w:r>
      <w:r>
        <w:rPr>
          <w:rFonts w:ascii="仿宋_GB2312" w:eastAsia="仿宋_GB2312" w:hAnsi="仿宋_GB2312" w:cs="仿宋_GB2312" w:hint="eastAsia"/>
          <w:sz w:val="28"/>
          <w:szCs w:val="28"/>
        </w:rPr>
        <w:t>包括原料药的关键理化性质研究、辅料在处方中的作用分析，提供处方改变的研发过程和确定依据，提供详细的工艺研究资料，汇总研发过程中代表性批次的样品情况，并进行工艺验证研究。</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生产信息</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w:t>
      </w:r>
      <w:r>
        <w:rPr>
          <w:rFonts w:ascii="仿宋_GB2312" w:eastAsia="仿宋_GB2312" w:hAnsi="仿宋_GB2312" w:cs="仿宋_GB2312" w:hint="eastAsia"/>
          <w:sz w:val="28"/>
          <w:szCs w:val="28"/>
        </w:rPr>
        <w:t>提供生产工艺的详细描述和工艺控制，提供实际生产线的主要生产设备的相关信息，并说明大生产的批量及其制定依据，说明改变后生产工艺及关键工艺要素与现行原工艺的差别及优势，详细提供确定关键工艺步骤和参数的研究资料。对于</w:t>
      </w:r>
      <w:r>
        <w:rPr>
          <w:rFonts w:ascii="仿宋_GB2312" w:eastAsia="仿宋_GB2312" w:hAnsi="仿宋_GB2312" w:cs="仿宋_GB2312" w:hint="eastAsia"/>
          <w:bCs/>
          <w:color w:val="000000"/>
          <w:sz w:val="28"/>
          <w:szCs w:val="28"/>
        </w:rPr>
        <w:t>工艺有改变的品种，提供工艺验证方案和空白的批生产记录样稿及相关承诺书，或工艺验证报告</w:t>
      </w:r>
      <w:r>
        <w:rPr>
          <w:rFonts w:ascii="仿宋_GB2312" w:eastAsia="仿宋_GB2312" w:hAnsi="仿宋_GB2312" w:cs="仿宋_GB2312" w:hint="eastAsia"/>
          <w:sz w:val="28"/>
          <w:szCs w:val="28"/>
        </w:rPr>
        <w:t>。说明临床试验批样品的生产情况。</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原辅料的控制</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w:t>
      </w:r>
      <w:r>
        <w:rPr>
          <w:rFonts w:ascii="仿宋_GB2312" w:eastAsia="仿宋_GB2312" w:hAnsi="仿宋_GB2312" w:cs="仿宋_GB2312" w:hint="eastAsia"/>
          <w:sz w:val="28"/>
          <w:szCs w:val="28"/>
        </w:rPr>
        <w:t>提供原辅料的来源、相关证明文件以及执行标准。明确原料药及关键辅料的关键质量属性控制情况。提供相关检验报告，以及是否有</w:t>
      </w:r>
      <w:r>
        <w:rPr>
          <w:rFonts w:ascii="仿宋_GB2312" w:eastAsia="仿宋_GB2312" w:hAnsi="仿宋_GB2312" w:cs="仿宋_GB2312" w:hint="eastAsia"/>
          <w:sz w:val="28"/>
          <w:szCs w:val="28"/>
        </w:rPr>
        <w:t>BSE/TSE</w:t>
      </w:r>
      <w:r>
        <w:rPr>
          <w:rFonts w:ascii="仿宋_GB2312" w:eastAsia="仿宋_GB2312" w:hAnsi="仿宋_GB2312" w:cs="仿宋_GB2312" w:hint="eastAsia"/>
          <w:sz w:val="28"/>
          <w:szCs w:val="28"/>
        </w:rPr>
        <w:t>风险声明。</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制剂的质量研究与控制</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应提供充分的试验资料与文献资料，证明仿制制剂的质量与参比制剂质量的一致</w:t>
      </w:r>
      <w:r>
        <w:rPr>
          <w:rFonts w:ascii="仿宋_GB2312" w:eastAsia="仿宋_GB2312" w:hAnsi="仿宋_GB2312" w:cs="仿宋_GB2312" w:hint="eastAsia"/>
          <w:sz w:val="28"/>
          <w:szCs w:val="28"/>
        </w:rPr>
        <w:t>性</w:t>
      </w:r>
      <w:r>
        <w:rPr>
          <w:rFonts w:ascii="仿宋_GB2312" w:eastAsia="仿宋_GB2312" w:hAnsi="仿宋_GB2312" w:cs="仿宋_GB2312" w:hint="eastAsia"/>
          <w:sz w:val="28"/>
          <w:szCs w:val="28"/>
        </w:rPr>
        <w:t>。提供质量标准中各项检查方法及筛选、优化过程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标准限度</w:t>
      </w:r>
      <w:r>
        <w:rPr>
          <w:rFonts w:ascii="仿宋_GB2312" w:eastAsia="仿宋_GB2312" w:hAnsi="仿宋_GB2312" w:cs="仿宋_GB2312" w:hint="eastAsia"/>
          <w:sz w:val="28"/>
          <w:szCs w:val="28"/>
        </w:rPr>
        <w:t>制</w:t>
      </w:r>
      <w:r>
        <w:rPr>
          <w:rFonts w:ascii="仿宋_GB2312" w:eastAsia="仿宋_GB2312" w:hAnsi="仿宋_GB2312" w:cs="仿宋_GB2312" w:hint="eastAsia"/>
          <w:sz w:val="28"/>
          <w:szCs w:val="28"/>
        </w:rPr>
        <w:t>定的依据。提供杂质谱分析资料，并明确是否进行控制以及控制的限度。超出鉴定限度的杂质，应按照国内外相关指导原则的要求作进一步的研究。</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对照品</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w:t>
      </w:r>
      <w:r>
        <w:rPr>
          <w:rFonts w:ascii="仿宋_GB2312" w:eastAsia="仿宋_GB2312" w:hAnsi="仿宋_GB2312" w:cs="仿宋_GB2312" w:hint="eastAsia"/>
          <w:sz w:val="28"/>
          <w:szCs w:val="28"/>
        </w:rPr>
        <w:t>提供研究过程中使用的所有对照品的相关资料。</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包装材料</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需提供包装材料类型、来源及相关证明文件。如有处方工艺改变，</w:t>
      </w:r>
      <w:r>
        <w:rPr>
          <w:rFonts w:ascii="仿宋_GB2312" w:eastAsia="仿宋_GB2312" w:hAnsi="仿宋_GB2312" w:cs="仿宋_GB2312" w:hint="eastAsia"/>
          <w:sz w:val="28"/>
          <w:szCs w:val="28"/>
        </w:rPr>
        <w:t>应</w:t>
      </w:r>
      <w:r>
        <w:rPr>
          <w:rFonts w:ascii="仿宋_GB2312" w:eastAsia="仿宋_GB2312" w:hAnsi="仿宋_GB2312" w:cs="仿宋_GB2312" w:hint="eastAsia"/>
          <w:sz w:val="28"/>
          <w:szCs w:val="28"/>
        </w:rPr>
        <w:t>提供本品与内包材相容性研究的资料。</w:t>
      </w:r>
    </w:p>
    <w:p w:rsidR="00803DC6" w:rsidRDefault="00147E16">
      <w:pPr>
        <w:pStyle w:val="2f4"/>
        <w:numPr>
          <w:ilvl w:val="255"/>
          <w:numId w:val="0"/>
        </w:numPr>
        <w:snapToGrid w:val="0"/>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8</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稳定性</w:t>
      </w:r>
    </w:p>
    <w:p w:rsidR="00803DC6" w:rsidRDefault="00147E16">
      <w:pPr>
        <w:pStyle w:val="2f4"/>
        <w:numPr>
          <w:ilvl w:val="255"/>
          <w:numId w:val="0"/>
        </w:numPr>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参照相关指导原则，提供影响因素、加速及长期稳定性试验数据、图谱等资料。</w:t>
      </w:r>
    </w:p>
    <w:p w:rsidR="00803DC6" w:rsidRDefault="00147E16">
      <w:pPr>
        <w:pStyle w:val="2f4"/>
        <w:spacing w:line="360" w:lineRule="auto"/>
        <w:ind w:firstLineChars="0" w:firstLine="0"/>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四、</w:t>
      </w:r>
      <w:r>
        <w:rPr>
          <w:rFonts w:ascii="仿宋_GB2312" w:eastAsia="仿宋_GB2312" w:hAnsi="仿宋_GB2312" w:cs="仿宋_GB2312" w:hint="eastAsia"/>
          <w:b/>
          <w:sz w:val="28"/>
          <w:szCs w:val="28"/>
        </w:rPr>
        <w:t>体外评价</w:t>
      </w:r>
    </w:p>
    <w:p w:rsidR="00803DC6" w:rsidRDefault="00147E16">
      <w:pPr>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按照《普通口服固体制剂参比制剂选择和确定指导原则》、《普通口服固体制剂溶出度试验技术指导原则》、《普通口服固体制剂溶出曲线测定与比较指导原则》、《药物溶出仪机械验证指导原则》及相关指导原则，提供参比制剂的质量考察、溶出曲线考察等资料。质量一致性评价资料中应说明仿制制剂的质量与已上市原研产品或参比制剂的质量是</w:t>
      </w:r>
      <w:r>
        <w:rPr>
          <w:rFonts w:ascii="仿宋_GB2312" w:eastAsia="仿宋_GB2312" w:hAnsi="仿宋_GB2312" w:cs="仿宋_GB2312" w:hint="eastAsia"/>
          <w:sz w:val="28"/>
          <w:szCs w:val="28"/>
        </w:rPr>
        <w:t>否</w:t>
      </w:r>
      <w:r>
        <w:rPr>
          <w:rFonts w:ascii="仿宋_GB2312" w:eastAsia="仿宋_GB2312" w:hAnsi="仿宋_GB2312" w:cs="仿宋_GB2312" w:hint="eastAsia"/>
          <w:sz w:val="28"/>
          <w:szCs w:val="28"/>
        </w:rPr>
        <w:t>一致，并提供详细的质量对比研究资料及结果。溶出曲线相似性评价研究资料中，应建立能客观反映制剂特点的溶出试验方法，并对仿制制剂与参比制剂的溶出曲线进行考察和比较。</w:t>
      </w:r>
    </w:p>
    <w:p w:rsidR="00803DC6" w:rsidRDefault="00147E16">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五</w:t>
      </w:r>
      <w:r>
        <w:rPr>
          <w:rFonts w:ascii="仿宋_GB2312" w:eastAsia="仿宋_GB2312" w:hAnsi="仿宋_GB2312" w:cs="仿宋_GB2312" w:hint="eastAsia"/>
          <w:b/>
          <w:sz w:val="28"/>
          <w:szCs w:val="28"/>
        </w:rPr>
        <w:t>、生物等效性部分</w:t>
      </w:r>
    </w:p>
    <w:p w:rsidR="00803DC6" w:rsidRDefault="00147E16">
      <w:pPr>
        <w:ind w:left="426"/>
        <w:rPr>
          <w:rFonts w:ascii="仿宋_GB2312" w:eastAsia="仿宋_GB2312" w:hAnsi="仿宋_GB2312" w:cs="仿宋_GB2312"/>
          <w:b/>
          <w:sz w:val="28"/>
          <w:szCs w:val="28"/>
        </w:rPr>
      </w:pPr>
      <w:r>
        <w:rPr>
          <w:rFonts w:ascii="仿宋_GB2312" w:eastAsia="仿宋_GB2312" w:hAnsi="仿宋_GB2312" w:cs="仿宋_GB2312" w:hint="eastAsia"/>
          <w:b/>
          <w:sz w:val="28"/>
          <w:szCs w:val="28"/>
        </w:rPr>
        <w:t>（一）生物等</w:t>
      </w:r>
      <w:r>
        <w:rPr>
          <w:rFonts w:ascii="仿宋_GB2312" w:eastAsia="仿宋_GB2312" w:hAnsi="仿宋_GB2312" w:cs="仿宋_GB2312" w:hint="eastAsia"/>
          <w:b/>
          <w:sz w:val="28"/>
          <w:szCs w:val="28"/>
        </w:rPr>
        <w:t>效性研究报告</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生物等效性研究报告应根据</w:t>
      </w:r>
      <w:r>
        <w:rPr>
          <w:rFonts w:ascii="仿宋_GB2312" w:eastAsia="仿宋_GB2312" w:hAnsi="仿宋_GB2312" w:cs="仿宋_GB2312" w:hint="eastAsia"/>
          <w:sz w:val="28"/>
          <w:szCs w:val="28"/>
        </w:rPr>
        <w:t>ICH E3</w:t>
      </w:r>
      <w:r>
        <w:rPr>
          <w:rFonts w:ascii="仿宋_GB2312" w:eastAsia="仿宋_GB2312" w:hAnsi="仿宋_GB2312" w:cs="仿宋_GB2312" w:hint="eastAsia"/>
          <w:sz w:val="28"/>
          <w:szCs w:val="28"/>
        </w:rPr>
        <w:t>及</w:t>
      </w:r>
      <w:r>
        <w:rPr>
          <w:rFonts w:ascii="仿宋_GB2312" w:eastAsia="仿宋_GB2312" w:hAnsi="仿宋_GB2312" w:cs="仿宋_GB2312" w:hint="eastAsia"/>
          <w:sz w:val="28"/>
          <w:szCs w:val="28"/>
        </w:rPr>
        <w:t>CFDA</w:t>
      </w:r>
      <w:r>
        <w:rPr>
          <w:rFonts w:ascii="仿宋_GB2312" w:eastAsia="仿宋_GB2312" w:hAnsi="仿宋_GB2312" w:cs="仿宋_GB2312" w:hint="eastAsia"/>
          <w:sz w:val="28"/>
          <w:szCs w:val="28"/>
        </w:rPr>
        <w:t>颁布的《以药动学参数为终点评价指标的化学药物仿制药人体生物等效性研究技术指导原则》相关要求编制，主要适用于以药动学参数为终点评价指标的生物等效性试验资料的申报，以药效学指标为终点的等效性试验资料可适当参考。研究报告应提供生物等效性试验的详细信息，包括对关键试验设计的清晰说明、研究计划、试验方法、试验实施过程、采用的统计分析方法、研究结果、研究</w:t>
      </w:r>
      <w:r>
        <w:rPr>
          <w:rFonts w:ascii="仿宋_GB2312" w:eastAsia="仿宋_GB2312" w:hAnsi="仿宋_GB2312" w:cs="仿宋_GB2312" w:hint="eastAsia"/>
          <w:sz w:val="28"/>
          <w:szCs w:val="28"/>
        </w:rPr>
        <w:lastRenderedPageBreak/>
        <w:t>结论、任何的方案偏离等试验相关信息，既往失败的生物等效性试验也应在研究背景中简要叙述，并适当分析。</w:t>
      </w:r>
    </w:p>
    <w:p w:rsidR="00803DC6" w:rsidRDefault="00147E16" w:rsidP="00087168">
      <w:pPr>
        <w:pStyle w:val="1d"/>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生物等效</w:t>
      </w:r>
      <w:r>
        <w:rPr>
          <w:rFonts w:ascii="仿宋_GB2312" w:eastAsia="仿宋_GB2312" w:hAnsi="仿宋_GB2312" w:cs="仿宋_GB2312" w:hint="eastAsia"/>
          <w:sz w:val="28"/>
          <w:szCs w:val="28"/>
        </w:rPr>
        <w:t>性研究报告正文应当包括但不局限于下列信息：</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缩略语对照表</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研究背景</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研究机构信息</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伦理学要求</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研究目的</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试验设计</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受试者选择标准</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受试者给药</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试验餐</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生物样本采集与管理</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合并用药情况</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安全性评价指标</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试验终止标准</w:t>
      </w:r>
    </w:p>
    <w:p w:rsidR="00803DC6" w:rsidRDefault="00147E16">
      <w:pPr>
        <w:pStyle w:val="1d"/>
        <w:numPr>
          <w:ilvl w:val="0"/>
          <w:numId w:val="14"/>
        </w:numPr>
        <w:spacing w:line="360" w:lineRule="auto"/>
        <w:ind w:firstLineChars="0"/>
        <w:rPr>
          <w:rFonts w:ascii="仿宋_GB2312" w:eastAsia="仿宋_GB2312" w:hAnsi="仿宋_GB2312" w:cs="仿宋_GB2312"/>
          <w:sz w:val="28"/>
          <w:szCs w:val="28"/>
        </w:rPr>
      </w:pPr>
      <w:r>
        <w:rPr>
          <w:rFonts w:ascii="仿宋_GB2312" w:eastAsia="仿宋_GB2312" w:hAnsi="仿宋_GB2312" w:cs="仿宋_GB2312" w:hint="eastAsia"/>
          <w:b/>
          <w:sz w:val="28"/>
          <w:szCs w:val="28"/>
        </w:rPr>
        <w:t>特殊情况处理</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试验实施情况</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受试者生物样本中药物浓度检测</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数据管理与统计分析</w:t>
      </w:r>
    </w:p>
    <w:p w:rsidR="00803DC6" w:rsidRDefault="00147E16">
      <w:pPr>
        <w:pStyle w:val="1d"/>
        <w:numPr>
          <w:ilvl w:val="0"/>
          <w:numId w:val="14"/>
        </w:numPr>
        <w:tabs>
          <w:tab w:val="left" w:pos="3644"/>
        </w:tabs>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安全性评价结果</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研究结论</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试验质量保证</w:t>
      </w:r>
    </w:p>
    <w:p w:rsidR="00803DC6" w:rsidRDefault="00147E16">
      <w:pPr>
        <w:pStyle w:val="1d"/>
        <w:numPr>
          <w:ilvl w:val="0"/>
          <w:numId w:val="14"/>
        </w:numPr>
        <w:spacing w:line="360" w:lineRule="auto"/>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参考文献</w:t>
      </w:r>
    </w:p>
    <w:p w:rsidR="00803DC6" w:rsidRDefault="00147E16">
      <w:pPr>
        <w:ind w:left="426"/>
        <w:rPr>
          <w:rFonts w:ascii="仿宋_GB2312" w:eastAsia="仿宋_GB2312" w:hAnsi="仿宋_GB2312" w:cs="仿宋_GB2312"/>
          <w:b/>
          <w:sz w:val="28"/>
          <w:szCs w:val="28"/>
        </w:rPr>
      </w:pPr>
      <w:r>
        <w:rPr>
          <w:rFonts w:ascii="仿宋_GB2312" w:eastAsia="仿宋_GB2312" w:hAnsi="仿宋_GB2312" w:cs="仿宋_GB2312" w:hint="eastAsia"/>
          <w:b/>
          <w:sz w:val="28"/>
          <w:szCs w:val="28"/>
        </w:rPr>
        <w:t>（二）生物样本分析报告</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生物样本分析报告是生物等效性研究数据的重要基础，其结构和内容应当组织良好、信息具体、数据完整、且易于审阅。受试者生物样本分析和方法学验证报告可独立成册，也可作为两部分内容置于同一报告中。应提供生物样本分析过程中所使用化合物的来源、关键步骤详细信息、分析过程质量控制、分析结果、任何的方案偏离及相应处理等相关信息。</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生物样本分析报告应依据《中国药典》</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年版附录</w:t>
      </w:r>
      <w:r>
        <w:rPr>
          <w:rFonts w:ascii="仿宋_GB2312" w:eastAsia="仿宋_GB2312" w:hAnsi="仿宋_GB2312" w:cs="仿宋_GB2312" w:hint="eastAsia"/>
          <w:sz w:val="28"/>
          <w:szCs w:val="28"/>
        </w:rPr>
        <w:t>IV</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9012 </w:t>
      </w:r>
      <w:r>
        <w:rPr>
          <w:rFonts w:ascii="仿宋_GB2312" w:eastAsia="仿宋_GB2312" w:hAnsi="仿宋_GB2312" w:cs="仿宋_GB2312" w:hint="eastAsia"/>
          <w:sz w:val="28"/>
          <w:szCs w:val="28"/>
        </w:rPr>
        <w:t>生物样品定量分析方法验证指导原则》相关要求编制，主要适用于生物样本中化学药物浓度检测，生物样本中生物大分子药物浓度检测资料撰写也可参</w:t>
      </w:r>
      <w:r>
        <w:rPr>
          <w:rFonts w:ascii="仿宋_GB2312" w:eastAsia="仿宋_GB2312" w:hAnsi="仿宋_GB2312" w:cs="仿宋_GB2312" w:hint="eastAsia"/>
          <w:sz w:val="28"/>
          <w:szCs w:val="28"/>
        </w:rPr>
        <w:t>考，并可根据具体的研究内容适当优化。</w:t>
      </w:r>
    </w:p>
    <w:p w:rsidR="00803DC6" w:rsidRDefault="00147E16" w:rsidP="0008716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方法学验证</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方法学验证报告应提供足够详细的信息，阐述分析过程，否则需要在报告后附方法验证标准操作规程（</w:t>
      </w:r>
      <w:r>
        <w:rPr>
          <w:rFonts w:ascii="仿宋_GB2312" w:eastAsia="仿宋_GB2312" w:hAnsi="仿宋_GB2312" w:cs="仿宋_GB2312" w:hint="eastAsia"/>
          <w:sz w:val="28"/>
          <w:szCs w:val="28"/>
        </w:rPr>
        <w:t>SOP</w:t>
      </w:r>
      <w:r>
        <w:rPr>
          <w:rFonts w:ascii="仿宋_GB2312" w:eastAsia="仿宋_GB2312" w:hAnsi="仿宋_GB2312" w:cs="仿宋_GB2312" w:hint="eastAsia"/>
          <w:sz w:val="28"/>
          <w:szCs w:val="28"/>
        </w:rPr>
        <w:t>）。全部源数据应该以其原始格式保存，并根据要求提供。应记录任何与方法学验证计划的偏离情况。</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方法学验证报告应该至少包括下列信息：</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方法学验证结果概要</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分析方法</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应描述所用分析方法的细节，如果参考了已有方法，给出分析方法</w:t>
      </w:r>
      <w:r>
        <w:rPr>
          <w:rFonts w:ascii="仿宋_GB2312" w:eastAsia="仿宋_GB2312" w:hAnsi="仿宋_GB2312" w:cs="仿宋_GB2312" w:hint="eastAsia"/>
          <w:kern w:val="0"/>
          <w:sz w:val="28"/>
          <w:szCs w:val="28"/>
        </w:rPr>
        <w:lastRenderedPageBreak/>
        <w:t>的来源；摘要叙述分析步骤（分析物，内标，样本预处理、提取和分析）；对照标准品（来源，批号，分析证书，稳定性和储存条件）；校正标样和质控样本（基质，抗凝剂，预处理，制备日期和储存条件等信息。</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分析批接受标准</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分析批数据</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包含所有分析批列表，包括校正范围、响应函数、回算浓度、准确度；所有接受分析批的质控样本结果列表；储备液、工作溶液、质控在所用储存条件下的稳定性数据；选择性、定量下限、残留、基质效应和稀释考察数据。</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方法偏离</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方法验证中得到的意外结果，</w:t>
      </w:r>
      <w:r>
        <w:rPr>
          <w:rFonts w:ascii="仿宋_GB2312" w:eastAsia="仿宋_GB2312" w:hAnsi="仿宋_GB2312" w:cs="仿宋_GB2312" w:hint="eastAsia"/>
          <w:kern w:val="0"/>
          <w:sz w:val="28"/>
          <w:szCs w:val="28"/>
        </w:rPr>
        <w:t>应充分说明采取措施的理由；并描述与方法验证计划或与标准操作规程的偏离情况。</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所有测定结果及每个计算浓度都必须出现在验证报告中。</w:t>
      </w:r>
    </w:p>
    <w:p w:rsidR="00803DC6" w:rsidRDefault="00147E16" w:rsidP="00087168">
      <w:pPr>
        <w:ind w:firstLineChars="200" w:firstLine="562"/>
        <w:rPr>
          <w:rFonts w:ascii="仿宋_GB2312" w:eastAsia="仿宋_GB2312" w:hAnsi="仿宋_GB2312" w:cs="仿宋_GB2312"/>
          <w:b/>
          <w:sz w:val="28"/>
          <w:szCs w:val="28"/>
        </w:rPr>
      </w:pPr>
      <w:bookmarkStart w:id="0" w:name="_Toc486758372"/>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受试者生物样本分析</w:t>
      </w:r>
      <w:bookmarkEnd w:id="0"/>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受试者未知样本分析的方法应与方法学验证报告一致。样本分析报告中应简要描述样本分析所应用的方法，具体细节可引用方法验证报告。报告中应详细描述样本分析过程，否则在分析报告后需附样本分析标准操作规程（</w:t>
      </w:r>
      <w:r>
        <w:rPr>
          <w:rFonts w:ascii="仿宋_GB2312" w:eastAsia="仿宋_GB2312" w:hAnsi="仿宋_GB2312" w:cs="仿宋_GB2312" w:hint="eastAsia"/>
          <w:sz w:val="28"/>
          <w:szCs w:val="28"/>
        </w:rPr>
        <w:t>SOP</w:t>
      </w:r>
      <w:r>
        <w:rPr>
          <w:rFonts w:ascii="仿宋_GB2312" w:eastAsia="仿宋_GB2312" w:hAnsi="仿宋_GB2312" w:cs="仿宋_GB2312" w:hint="eastAsia"/>
          <w:sz w:val="28"/>
          <w:szCs w:val="28"/>
        </w:rPr>
        <w:t>）。受试者未知样本检测全部源数据应该以其原始格式保存，并根据要求提供。应该在分析报告中讨论任何与试验计划、分析步骤或标准操作规程的偏离情况。</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生物样本分析报告应</w:t>
      </w:r>
      <w:r>
        <w:rPr>
          <w:rFonts w:ascii="仿宋_GB2312" w:eastAsia="仿宋_GB2312" w:hAnsi="仿宋_GB2312" w:cs="仿宋_GB2312" w:hint="eastAsia"/>
          <w:sz w:val="28"/>
          <w:szCs w:val="28"/>
        </w:rPr>
        <w:t>至少包括下列信息：</w:t>
      </w:r>
    </w:p>
    <w:p w:rsidR="00803DC6" w:rsidRDefault="00147E16">
      <w:pPr>
        <w:pStyle w:val="1d"/>
        <w:numPr>
          <w:ilvl w:val="0"/>
          <w:numId w:val="15"/>
        </w:numPr>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基本信息</w:t>
      </w:r>
    </w:p>
    <w:p w:rsidR="00803DC6" w:rsidRDefault="00147E16">
      <w:pPr>
        <w:pStyle w:val="1d"/>
        <w:ind w:left="780" w:firstLineChars="0" w:firstLine="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应包含对照标准品（来源，批号，分析证书，稳定性和储存条件）；</w:t>
      </w:r>
      <w:r>
        <w:rPr>
          <w:rFonts w:ascii="仿宋_GB2312" w:eastAsia="仿宋_GB2312" w:hAnsi="仿宋_GB2312" w:cs="仿宋_GB2312" w:hint="eastAsia"/>
          <w:kern w:val="0"/>
          <w:sz w:val="28"/>
          <w:szCs w:val="28"/>
        </w:rPr>
        <w:t>校正标样和质控样本（储存条件）等信息。</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分析方法接受标准</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简要叙述分析批的接受标准，引用相应的试验计划或标准操作规程；</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样本踪迹</w:t>
      </w:r>
      <w:r>
        <w:rPr>
          <w:rFonts w:ascii="仿宋_GB2312" w:eastAsia="仿宋_GB2312" w:hAnsi="仿宋_GB2312" w:cs="仿宋_GB2312" w:hint="eastAsia"/>
          <w:kern w:val="0"/>
          <w:sz w:val="28"/>
          <w:szCs w:val="28"/>
        </w:rPr>
        <w:t>（接收日期和内容，接收时样本状态，储存地点和条件）；</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受试者生物样本分析</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应包含所有分析批和试验样本列表，包括分析日期和结果；所有接受的分析批的标准曲线结果列表；所有分析批的质控结果列表，落在接受标准之外的数值应该清楚标出；失败的分析批数目和日期等完整信息。</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分析方法偏离</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应描述对方法或标准操作规程的偏离及采取的相应措施。</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重复分析</w:t>
      </w:r>
    </w:p>
    <w:p w:rsidR="00803DC6" w:rsidRDefault="00147E16">
      <w:pPr>
        <w:pStyle w:val="1d"/>
        <w:autoSpaceDE w:val="0"/>
        <w:autoSpaceDN w:val="0"/>
        <w:adjustRightInd w:val="0"/>
        <w:ind w:left="780" w:firstLineChars="0" w:firstLine="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应描述重复分析情况说明，不包括失败批（列表说明，包括重复分析样本的标识，重复分析的原因，初次分析结果和重复分析结果）。</w:t>
      </w:r>
    </w:p>
    <w:p w:rsidR="00803DC6" w:rsidRDefault="00147E16">
      <w:pPr>
        <w:pStyle w:val="1d"/>
        <w:numPr>
          <w:ilvl w:val="0"/>
          <w:numId w:val="15"/>
        </w:numPr>
        <w:autoSpaceDE w:val="0"/>
        <w:autoSpaceDN w:val="0"/>
        <w:adjustRightInd w:val="0"/>
        <w:ind w:firstLineChars="0"/>
        <w:jc w:val="left"/>
        <w:rPr>
          <w:rFonts w:ascii="仿宋_GB2312" w:eastAsia="仿宋_GB2312" w:hAnsi="仿宋_GB2312" w:cs="仿宋_GB2312"/>
          <w:sz w:val="28"/>
          <w:szCs w:val="28"/>
        </w:rPr>
      </w:pPr>
      <w:r>
        <w:rPr>
          <w:rFonts w:ascii="仿宋_GB2312" w:eastAsia="仿宋_GB2312" w:hAnsi="仿宋_GB2312" w:cs="仿宋_GB2312" w:hint="eastAsia"/>
          <w:b/>
          <w:kern w:val="0"/>
          <w:sz w:val="28"/>
          <w:szCs w:val="28"/>
        </w:rPr>
        <w:t>生物</w:t>
      </w:r>
      <w:r>
        <w:rPr>
          <w:rFonts w:ascii="仿宋_GB2312" w:eastAsia="仿宋_GB2312" w:hAnsi="仿宋_GB2312" w:cs="仿宋_GB2312" w:hint="eastAsia"/>
          <w:b/>
          <w:sz w:val="28"/>
          <w:szCs w:val="28"/>
        </w:rPr>
        <w:t>样本再分析</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ISR</w:t>
      </w:r>
      <w:r>
        <w:rPr>
          <w:rFonts w:ascii="仿宋_GB2312" w:eastAsia="仿宋_GB2312" w:hAnsi="仿宋_GB2312" w:cs="仿宋_GB2312" w:hint="eastAsia"/>
          <w:sz w:val="28"/>
          <w:szCs w:val="28"/>
        </w:rPr>
        <w:t>）</w:t>
      </w:r>
    </w:p>
    <w:p w:rsidR="00803DC6" w:rsidRDefault="00147E16">
      <w:pPr>
        <w:pStyle w:val="1d"/>
        <w:autoSpaceDE w:val="0"/>
        <w:autoSpaceDN w:val="0"/>
        <w:adjustRightInd w:val="0"/>
        <w:ind w:left="780" w:firstLineChars="0" w:firstLine="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应包含再分析生物样本的数量及抽样原则，生物样本再分析的结果可以在方法学验证报告、受试者生物样本分析报告或者在单独的报告中提供。</w:t>
      </w:r>
    </w:p>
    <w:p w:rsidR="00803DC6" w:rsidRDefault="00147E16" w:rsidP="0008716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3</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色谱图</w:t>
      </w:r>
    </w:p>
    <w:p w:rsidR="00803DC6" w:rsidRDefault="00147E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应在生物样本分析报告之后按规定附上方法学验证和受试者分析批的全部色谱图，包括相应的质控样本和校正标样的色谱图。色谱图应清晰可辨，并包含生物样本分析的关键信息。</w:t>
      </w:r>
    </w:p>
    <w:p w:rsidR="00803DC6" w:rsidRDefault="00147E16">
      <w:pPr>
        <w:pStyle w:val="1d"/>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本文</w:t>
      </w:r>
      <w:r>
        <w:rPr>
          <w:rFonts w:ascii="仿宋_GB2312" w:eastAsia="仿宋_GB2312" w:hAnsi="仿宋_GB2312" w:cs="仿宋_GB2312" w:hint="eastAsia"/>
          <w:sz w:val="28"/>
          <w:szCs w:val="28"/>
        </w:rPr>
        <w:t>件推荐的内容，是基于目前的认识制订，可根据具体的研究内容适当优化。</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《一致性评价申报资料立卷自查暨审查工作用表》，为注册申报立卷</w:t>
      </w:r>
      <w:r w:rsidR="00087168">
        <w:rPr>
          <w:rFonts w:ascii="仿宋_GB2312" w:eastAsia="仿宋_GB2312" w:hAnsi="仿宋_GB2312" w:cs="仿宋_GB2312" w:hint="eastAsia"/>
          <w:sz w:val="28"/>
          <w:szCs w:val="28"/>
        </w:rPr>
        <w:t>自查暨</w:t>
      </w:r>
      <w:r>
        <w:rPr>
          <w:rFonts w:ascii="仿宋_GB2312" w:eastAsia="仿宋_GB2312" w:hAnsi="仿宋_GB2312" w:cs="仿宋_GB2312" w:hint="eastAsia"/>
          <w:sz w:val="28"/>
          <w:szCs w:val="28"/>
        </w:rPr>
        <w:t>审查工作用表，供申请人对申报资料自查使用。</w:t>
      </w:r>
    </w:p>
    <w:p w:rsidR="00803DC6" w:rsidRDefault="00147E16">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《一致性评价</w:t>
      </w:r>
      <w:r>
        <w:rPr>
          <w:rFonts w:ascii="仿宋_GB2312" w:eastAsia="仿宋_GB2312" w:hAnsi="仿宋_GB2312" w:cs="仿宋_GB2312" w:hint="eastAsia"/>
          <w:sz w:val="28"/>
          <w:szCs w:val="28"/>
        </w:rPr>
        <w:t>申报资料</w:t>
      </w:r>
      <w:r>
        <w:rPr>
          <w:rFonts w:ascii="仿宋_GB2312" w:eastAsia="仿宋_GB2312" w:hAnsi="仿宋_GB2312" w:cs="仿宋_GB2312" w:hint="eastAsia"/>
          <w:sz w:val="28"/>
          <w:szCs w:val="28"/>
        </w:rPr>
        <w:t>立卷自查暨审查工作用表填写说明》，为自查暨审查工作用表的填写说明。</w:t>
      </w:r>
    </w:p>
    <w:p w:rsidR="00803DC6" w:rsidRDefault="00147E16">
      <w:pPr>
        <w:widowControl/>
        <w:autoSpaceDE/>
        <w:autoSpaceDN/>
        <w:adjustRightInd/>
        <w:spacing w:line="24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803DC6" w:rsidRDefault="00147E16">
      <w:pP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1</w:t>
      </w:r>
    </w:p>
    <w:p w:rsidR="00803DC6" w:rsidRDefault="00147E16">
      <w:pPr>
        <w:ind w:firstLineChars="202" w:firstLine="568"/>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一致性评价申报资料立卷自查暨审查工作用表</w:t>
      </w:r>
    </w:p>
    <w:p w:rsidR="00803DC6" w:rsidRDefault="00147E16">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申报药物通用名：</w:t>
      </w:r>
      <w:r>
        <w:rPr>
          <w:rFonts w:ascii="仿宋_GB2312" w:eastAsia="仿宋_GB2312" w:hAnsi="仿宋_GB2312" w:cs="仿宋_GB2312" w:hint="eastAsia"/>
          <w:b/>
          <w:bCs/>
          <w:sz w:val="28"/>
          <w:szCs w:val="28"/>
        </w:rPr>
        <w:t>XXXX</w:t>
      </w:r>
    </w:p>
    <w:p w:rsidR="00803DC6" w:rsidRDefault="00147E16">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申报单位：</w:t>
      </w:r>
      <w:r>
        <w:rPr>
          <w:rFonts w:ascii="仿宋_GB2312" w:eastAsia="仿宋_GB2312" w:hAnsi="仿宋_GB2312" w:cs="仿宋_GB2312" w:hint="eastAsia"/>
          <w:b/>
          <w:bCs/>
          <w:sz w:val="28"/>
          <w:szCs w:val="28"/>
        </w:rPr>
        <w:t>XXXX</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935"/>
        <w:gridCol w:w="134"/>
        <w:gridCol w:w="8"/>
        <w:gridCol w:w="54"/>
        <w:gridCol w:w="338"/>
        <w:gridCol w:w="555"/>
        <w:gridCol w:w="45"/>
        <w:gridCol w:w="283"/>
        <w:gridCol w:w="1418"/>
        <w:gridCol w:w="142"/>
        <w:gridCol w:w="6"/>
        <w:gridCol w:w="135"/>
        <w:gridCol w:w="284"/>
        <w:gridCol w:w="88"/>
        <w:gridCol w:w="756"/>
        <w:gridCol w:w="120"/>
        <w:gridCol w:w="240"/>
        <w:gridCol w:w="190"/>
        <w:gridCol w:w="45"/>
        <w:gridCol w:w="17"/>
        <w:gridCol w:w="47"/>
        <w:gridCol w:w="56"/>
        <w:gridCol w:w="142"/>
        <w:gridCol w:w="2410"/>
      </w:tblGrid>
      <w:tr w:rsidR="00803DC6">
        <w:tc>
          <w:tcPr>
            <w:tcW w:w="9073" w:type="dxa"/>
            <w:gridSpan w:val="25"/>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一</w:t>
            </w:r>
            <w:r>
              <w:rPr>
                <w:rFonts w:ascii="仿宋_GB2312" w:eastAsia="仿宋_GB2312" w:hAnsi="仿宋_GB2312" w:cs="仿宋_GB2312" w:hint="eastAsia"/>
                <w:b/>
                <w:bCs/>
                <w:kern w:val="2"/>
                <w:sz w:val="28"/>
                <w:szCs w:val="28"/>
              </w:rPr>
              <w:t>.</w:t>
            </w:r>
            <w:r>
              <w:rPr>
                <w:rFonts w:ascii="仿宋_GB2312" w:eastAsia="仿宋_GB2312" w:hAnsi="仿宋_GB2312" w:cs="仿宋_GB2312" w:hint="eastAsia"/>
                <w:b/>
                <w:bCs/>
                <w:kern w:val="2"/>
                <w:sz w:val="28"/>
                <w:szCs w:val="28"/>
              </w:rPr>
              <w:t>品种综合信息</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094" w:type="dxa"/>
            <w:gridSpan w:val="6"/>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1.1</w:t>
            </w:r>
            <w:r>
              <w:rPr>
                <w:rFonts w:ascii="仿宋_GB2312" w:eastAsia="仿宋_GB2312" w:hAnsi="仿宋_GB2312" w:cs="仿宋_GB2312" w:hint="eastAsia"/>
                <w:b/>
                <w:bCs/>
                <w:kern w:val="2"/>
                <w:sz w:val="21"/>
                <w:szCs w:val="21"/>
              </w:rPr>
              <w:t>通用名称</w:t>
            </w:r>
          </w:p>
        </w:tc>
        <w:tc>
          <w:tcPr>
            <w:tcW w:w="2584" w:type="dxa"/>
            <w:gridSpan w:val="7"/>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c>
          <w:tcPr>
            <w:tcW w:w="1843" w:type="dxa"/>
            <w:gridSpan w:val="10"/>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18"/>
                <w:szCs w:val="18"/>
              </w:rPr>
            </w:pPr>
            <w:r>
              <w:rPr>
                <w:rFonts w:ascii="仿宋_GB2312" w:eastAsia="仿宋_GB2312" w:hAnsi="仿宋_GB2312" w:cs="仿宋_GB2312" w:hint="eastAsia"/>
                <w:b/>
                <w:bCs/>
                <w:kern w:val="2"/>
                <w:sz w:val="21"/>
                <w:szCs w:val="21"/>
              </w:rPr>
              <w:t xml:space="preserve">1.2 </w:t>
            </w:r>
            <w:r>
              <w:rPr>
                <w:rFonts w:ascii="仿宋_GB2312" w:eastAsia="仿宋_GB2312" w:hAnsi="仿宋_GB2312" w:cs="仿宋_GB2312" w:hint="eastAsia"/>
                <w:b/>
                <w:bCs/>
                <w:kern w:val="2"/>
                <w:sz w:val="21"/>
                <w:szCs w:val="21"/>
              </w:rPr>
              <w:t>商品名</w:t>
            </w:r>
          </w:p>
        </w:tc>
        <w:tc>
          <w:tcPr>
            <w:tcW w:w="2552" w:type="dxa"/>
            <w:gridSpan w:val="2"/>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2094" w:type="dxa"/>
            <w:gridSpan w:val="6"/>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1.3</w:t>
            </w:r>
            <w:r>
              <w:rPr>
                <w:rFonts w:ascii="仿宋_GB2312" w:eastAsia="仿宋_GB2312" w:hAnsi="仿宋_GB2312" w:cs="仿宋_GB2312" w:hint="eastAsia"/>
                <w:b/>
                <w:bCs/>
                <w:kern w:val="2"/>
                <w:sz w:val="21"/>
                <w:szCs w:val="21"/>
              </w:rPr>
              <w:t>批准文号</w:t>
            </w:r>
          </w:p>
        </w:tc>
        <w:tc>
          <w:tcPr>
            <w:tcW w:w="2584" w:type="dxa"/>
            <w:gridSpan w:val="7"/>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843" w:type="dxa"/>
            <w:gridSpan w:val="10"/>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1.4</w:t>
            </w:r>
            <w:r>
              <w:rPr>
                <w:rFonts w:ascii="仿宋_GB2312" w:eastAsia="仿宋_GB2312" w:hAnsi="仿宋_GB2312" w:cs="仿宋_GB2312" w:hint="eastAsia"/>
                <w:b/>
                <w:bCs/>
                <w:kern w:val="2"/>
                <w:sz w:val="21"/>
                <w:szCs w:val="21"/>
              </w:rPr>
              <w:t>规格</w:t>
            </w:r>
          </w:p>
        </w:tc>
        <w:tc>
          <w:tcPr>
            <w:tcW w:w="2552" w:type="dxa"/>
            <w:gridSpan w:val="2"/>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2094" w:type="dxa"/>
            <w:gridSpan w:val="6"/>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1.5 </w:t>
            </w:r>
            <w:r>
              <w:rPr>
                <w:rFonts w:ascii="仿宋_GB2312" w:eastAsia="仿宋_GB2312" w:hAnsi="仿宋_GB2312" w:cs="仿宋_GB2312" w:hint="eastAsia"/>
                <w:b/>
                <w:bCs/>
                <w:kern w:val="2"/>
                <w:sz w:val="21"/>
                <w:szCs w:val="21"/>
              </w:rPr>
              <w:t>执行标准</w:t>
            </w:r>
          </w:p>
        </w:tc>
        <w:tc>
          <w:tcPr>
            <w:tcW w:w="2584" w:type="dxa"/>
            <w:gridSpan w:val="7"/>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843" w:type="dxa"/>
            <w:gridSpan w:val="10"/>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1.6</w:t>
            </w:r>
            <w:r>
              <w:rPr>
                <w:rFonts w:ascii="仿宋_GB2312" w:eastAsia="仿宋_GB2312" w:hAnsi="仿宋_GB2312" w:cs="仿宋_GB2312" w:hint="eastAsia"/>
                <w:b/>
                <w:bCs/>
                <w:kern w:val="2"/>
                <w:sz w:val="21"/>
                <w:szCs w:val="21"/>
              </w:rPr>
              <w:t>药品有效期</w:t>
            </w:r>
          </w:p>
        </w:tc>
        <w:tc>
          <w:tcPr>
            <w:tcW w:w="2552" w:type="dxa"/>
            <w:gridSpan w:val="2"/>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678" w:type="dxa"/>
            <w:gridSpan w:val="13"/>
            <w:vAlign w:val="center"/>
          </w:tcPr>
          <w:p w:rsidR="00803DC6" w:rsidRDefault="00147E16">
            <w:pPr>
              <w:autoSpaceDE/>
              <w:autoSpaceDN/>
              <w:adjustRightInd/>
              <w:snapToGrid w:val="0"/>
              <w:spacing w:line="240" w:lineRule="auto"/>
              <w:jc w:val="both"/>
              <w:rPr>
                <w:rFonts w:ascii="仿宋_GB2312" w:eastAsia="仿宋_GB2312" w:hAnsi="仿宋_GB2312" w:cs="仿宋_GB2312"/>
                <w:b/>
                <w:bCs/>
                <w:color w:val="0070C0"/>
                <w:kern w:val="2"/>
                <w:sz w:val="18"/>
                <w:szCs w:val="18"/>
              </w:rPr>
            </w:pPr>
            <w:r>
              <w:rPr>
                <w:rFonts w:ascii="仿宋_GB2312" w:eastAsia="仿宋_GB2312" w:hAnsi="仿宋_GB2312" w:cs="仿宋_GB2312" w:hint="eastAsia"/>
                <w:b/>
                <w:bCs/>
                <w:kern w:val="2"/>
                <w:sz w:val="21"/>
                <w:szCs w:val="21"/>
              </w:rPr>
              <w:t xml:space="preserve">1.7 </w:t>
            </w:r>
            <w:r>
              <w:rPr>
                <w:rFonts w:ascii="仿宋_GB2312" w:eastAsia="仿宋_GB2312" w:hAnsi="仿宋_GB2312" w:cs="仿宋_GB2312" w:hint="eastAsia"/>
                <w:b/>
                <w:bCs/>
                <w:kern w:val="2"/>
                <w:sz w:val="21"/>
                <w:szCs w:val="21"/>
              </w:rPr>
              <w:t>药品注册及变更批准证明性文件</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678" w:type="dxa"/>
            <w:gridSpan w:val="13"/>
            <w:vAlign w:val="center"/>
          </w:tcPr>
          <w:p w:rsidR="00803DC6" w:rsidRDefault="00147E16">
            <w:pPr>
              <w:autoSpaceDE/>
              <w:autoSpaceDN/>
              <w:adjustRightInd/>
              <w:snapToGrid w:val="0"/>
              <w:spacing w:line="240" w:lineRule="auto"/>
              <w:jc w:val="both"/>
              <w:rPr>
                <w:rFonts w:ascii="仿宋_GB2312" w:eastAsia="仿宋_GB2312" w:hAnsi="仿宋_GB2312" w:cs="仿宋_GB2312"/>
                <w:color w:val="0070C0"/>
                <w:sz w:val="18"/>
                <w:szCs w:val="18"/>
              </w:rPr>
            </w:pPr>
            <w:r>
              <w:rPr>
                <w:rFonts w:ascii="仿宋_GB2312" w:eastAsia="仿宋_GB2312" w:hAnsi="仿宋_GB2312" w:cs="仿宋_GB2312" w:hint="eastAsia"/>
                <w:b/>
                <w:bCs/>
                <w:kern w:val="2"/>
                <w:sz w:val="21"/>
                <w:szCs w:val="21"/>
              </w:rPr>
              <w:t>1.8</w:t>
            </w:r>
            <w:r>
              <w:rPr>
                <w:rFonts w:ascii="仿宋_GB2312" w:eastAsia="仿宋_GB2312" w:hAnsi="仿宋_GB2312" w:cs="仿宋_GB2312" w:hint="eastAsia"/>
                <w:b/>
                <w:bCs/>
                <w:kern w:val="2"/>
                <w:sz w:val="21"/>
                <w:szCs w:val="21"/>
              </w:rPr>
              <w:t>临床信息和不良反应</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678" w:type="dxa"/>
            <w:gridSpan w:val="13"/>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1.9</w:t>
            </w:r>
            <w:r>
              <w:rPr>
                <w:rFonts w:ascii="仿宋_GB2312" w:eastAsia="仿宋_GB2312" w:hAnsi="仿宋_GB2312" w:cs="仿宋_GB2312" w:hint="eastAsia"/>
                <w:b/>
                <w:bCs/>
                <w:kern w:val="2"/>
                <w:sz w:val="21"/>
                <w:szCs w:val="21"/>
              </w:rPr>
              <w:t>处方工艺是否变更</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678" w:type="dxa"/>
            <w:gridSpan w:val="13"/>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1.10</w:t>
            </w:r>
            <w:r>
              <w:rPr>
                <w:rFonts w:ascii="仿宋_GB2312" w:eastAsia="仿宋_GB2312" w:hAnsi="仿宋_GB2312" w:cs="仿宋_GB2312" w:hint="eastAsia"/>
                <w:b/>
                <w:bCs/>
                <w:kern w:val="2"/>
                <w:sz w:val="21"/>
                <w:szCs w:val="21"/>
              </w:rPr>
              <w:t>自评估报告</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678" w:type="dxa"/>
            <w:gridSpan w:val="13"/>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1.11</w:t>
            </w:r>
            <w:r>
              <w:rPr>
                <w:rFonts w:ascii="仿宋_GB2312" w:eastAsia="仿宋_GB2312" w:hAnsi="仿宋_GB2312" w:cs="仿宋_GB2312" w:hint="eastAsia"/>
                <w:b/>
                <w:bCs/>
                <w:kern w:val="2"/>
                <w:sz w:val="21"/>
                <w:szCs w:val="21"/>
              </w:rPr>
              <w:t>按照</w:t>
            </w:r>
            <w:r>
              <w:rPr>
                <w:rFonts w:ascii="仿宋_GB2312" w:eastAsia="仿宋_GB2312" w:hAnsi="仿宋_GB2312" w:cs="仿宋_GB2312" w:hint="eastAsia"/>
                <w:b/>
                <w:bCs/>
                <w:kern w:val="2"/>
                <w:sz w:val="21"/>
                <w:szCs w:val="21"/>
              </w:rPr>
              <w:t>CTD</w:t>
            </w:r>
            <w:r>
              <w:rPr>
                <w:rFonts w:ascii="仿宋_GB2312" w:eastAsia="仿宋_GB2312" w:hAnsi="仿宋_GB2312" w:cs="仿宋_GB2312" w:hint="eastAsia"/>
                <w:b/>
                <w:bCs/>
                <w:kern w:val="2"/>
                <w:sz w:val="21"/>
                <w:szCs w:val="21"/>
              </w:rPr>
              <w:t>格式提交资料</w:t>
            </w:r>
          </w:p>
        </w:tc>
        <w:tc>
          <w:tcPr>
            <w:tcW w:w="4395" w:type="dxa"/>
            <w:gridSpan w:val="12"/>
          </w:tcPr>
          <w:p w:rsidR="00803DC6" w:rsidRDefault="00147E16">
            <w:pPr>
              <w:autoSpaceDE/>
              <w:autoSpaceDN/>
              <w:adjustRightInd/>
              <w:spacing w:line="276" w:lineRule="auto"/>
              <w:ind w:right="42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4678" w:type="dxa"/>
            <w:gridSpan w:val="13"/>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1.12</w:t>
            </w:r>
            <w:r>
              <w:rPr>
                <w:rFonts w:ascii="仿宋_GB2312" w:eastAsia="仿宋_GB2312" w:hAnsi="仿宋_GB2312" w:cs="仿宋_GB2312" w:hint="eastAsia"/>
                <w:b/>
                <w:bCs/>
                <w:kern w:val="2"/>
                <w:sz w:val="21"/>
                <w:szCs w:val="21"/>
              </w:rPr>
              <w:t>电子版信息汇总表资料</w:t>
            </w:r>
          </w:p>
        </w:tc>
        <w:tc>
          <w:tcPr>
            <w:tcW w:w="4395" w:type="dxa"/>
            <w:gridSpan w:val="12"/>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73" w:type="dxa"/>
            <w:gridSpan w:val="25"/>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1.13</w:t>
            </w:r>
            <w:r>
              <w:rPr>
                <w:rFonts w:ascii="仿宋_GB2312" w:eastAsia="仿宋_GB2312" w:hAnsi="仿宋_GB2312" w:cs="仿宋_GB2312" w:hint="eastAsia"/>
                <w:b/>
                <w:bCs/>
                <w:kern w:val="2"/>
                <w:sz w:val="21"/>
                <w:szCs w:val="21"/>
              </w:rPr>
              <w:t>检验报告</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□提供</w:t>
            </w:r>
          </w:p>
          <w:p w:rsidR="00803DC6" w:rsidRDefault="00147E16" w:rsidP="00087168">
            <w:pPr>
              <w:autoSpaceDE/>
              <w:autoSpaceDN/>
              <w:adjustRightInd/>
              <w:spacing w:line="276" w:lineRule="auto"/>
              <w:ind w:firstLineChars="147" w:firstLine="310"/>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□自检报告</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□药品检验机构报告</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□第三方机构检验报告</w:t>
            </w:r>
          </w:p>
          <w:p w:rsidR="00803DC6" w:rsidRDefault="00147E16">
            <w:pPr>
              <w:autoSpaceDE/>
              <w:autoSpaceDN/>
              <w:adjustRightInd/>
              <w:spacing w:line="276" w:lineRule="auto"/>
              <w:jc w:val="both"/>
              <w:rPr>
                <w:rFonts w:ascii="仿宋_GB2312" w:eastAsia="仿宋_GB2312" w:hAnsi="仿宋_GB2312" w:cs="仿宋_GB2312"/>
                <w:b/>
                <w:bCs/>
                <w:color w:val="FF0000"/>
                <w:kern w:val="2"/>
                <w:sz w:val="21"/>
                <w:szCs w:val="21"/>
              </w:rPr>
            </w:pPr>
            <w:r>
              <w:rPr>
                <w:rFonts w:ascii="仿宋_GB2312" w:eastAsia="仿宋_GB2312" w:hAnsi="仿宋_GB2312" w:cs="仿宋_GB2312" w:hint="eastAsia"/>
                <w:b/>
                <w:bCs/>
                <w:color w:val="FF0000"/>
                <w:kern w:val="2"/>
                <w:sz w:val="21"/>
                <w:szCs w:val="21"/>
              </w:rPr>
              <w:tab/>
            </w:r>
            <w:r>
              <w:rPr>
                <w:rFonts w:ascii="仿宋_GB2312" w:eastAsia="仿宋_GB2312" w:hAnsi="仿宋_GB2312" w:cs="仿宋_GB2312" w:hint="eastAsia"/>
                <w:b/>
                <w:bCs/>
                <w:kern w:val="2"/>
                <w:sz w:val="21"/>
                <w:szCs w:val="21"/>
              </w:rPr>
              <w:t>检验结论</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□符合规定</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highlight w:val="red"/>
              </w:rPr>
              <w:t>□不符合规定★</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9073" w:type="dxa"/>
            <w:gridSpan w:val="25"/>
            <w:vAlign w:val="center"/>
          </w:tcPr>
          <w:p w:rsidR="00803DC6" w:rsidRDefault="00147E16">
            <w:pPr>
              <w:autoSpaceDE/>
              <w:autoSpaceDN/>
              <w:adjustRightInd/>
              <w:spacing w:line="276"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8"/>
                <w:szCs w:val="28"/>
              </w:rPr>
              <w:t>二．原研产品及参比制剂信息</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625" w:type="dxa"/>
            <w:vMerge w:val="restart"/>
            <w:vAlign w:val="center"/>
          </w:tcPr>
          <w:p w:rsidR="00803DC6" w:rsidRDefault="00147E16">
            <w:pPr>
              <w:autoSpaceDE/>
              <w:autoSpaceDN/>
              <w:adjustRightInd/>
              <w:snapToGrid w:val="0"/>
              <w:spacing w:line="240"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2.1</w:t>
            </w:r>
            <w:r>
              <w:rPr>
                <w:rFonts w:ascii="仿宋_GB2312" w:eastAsia="仿宋_GB2312" w:hAnsi="仿宋_GB2312" w:cs="仿宋_GB2312" w:hint="eastAsia"/>
                <w:b/>
                <w:bCs/>
                <w:kern w:val="2"/>
                <w:sz w:val="21"/>
                <w:szCs w:val="21"/>
              </w:rPr>
              <w:t>原研产品信息</w:t>
            </w:r>
          </w:p>
        </w:tc>
        <w:tc>
          <w:tcPr>
            <w:tcW w:w="1469" w:type="dxa"/>
            <w:gridSpan w:val="5"/>
            <w:vMerge w:val="restart"/>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 xml:space="preserve">1 </w:t>
            </w:r>
            <w:r>
              <w:rPr>
                <w:rFonts w:ascii="仿宋_GB2312" w:eastAsia="仿宋_GB2312" w:hAnsi="仿宋_GB2312" w:cs="仿宋_GB2312" w:hint="eastAsia"/>
                <w:b/>
                <w:bCs/>
                <w:kern w:val="2"/>
                <w:sz w:val="21"/>
                <w:szCs w:val="21"/>
              </w:rPr>
              <w:t>原研上市状态</w:t>
            </w:r>
          </w:p>
        </w:tc>
        <w:tc>
          <w:tcPr>
            <w:tcW w:w="6979" w:type="dxa"/>
            <w:gridSpan w:val="19"/>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国外</w:t>
            </w:r>
            <w:r>
              <w:rPr>
                <w:rFonts w:ascii="仿宋_GB2312" w:eastAsia="仿宋_GB2312" w:hAnsi="仿宋_GB2312" w:cs="仿宋_GB2312" w:hint="eastAsia"/>
                <w:b/>
                <w:bCs/>
                <w:kern w:val="2"/>
                <w:sz w:val="21"/>
                <w:szCs w:val="21"/>
              </w:rPr>
              <w:t>上市</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□停产</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□撤市</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是否提供原因</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625" w:type="dxa"/>
            <w:vMerge/>
            <w:vAlign w:val="center"/>
          </w:tcPr>
          <w:p w:rsidR="00803DC6" w:rsidRDefault="00803DC6">
            <w:pPr>
              <w:autoSpaceDE/>
              <w:autoSpaceDN/>
              <w:adjustRightInd/>
              <w:snapToGrid w:val="0"/>
              <w:spacing w:line="240" w:lineRule="auto"/>
              <w:jc w:val="center"/>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6979" w:type="dxa"/>
            <w:gridSpan w:val="19"/>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□进口</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原研地产化</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□停产</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□撤市</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是否提供原因</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ign w:val="center"/>
          </w:tcPr>
          <w:p w:rsidR="00803DC6" w:rsidRDefault="00803DC6">
            <w:pPr>
              <w:autoSpaceDE/>
              <w:autoSpaceDN/>
              <w:adjustRightInd/>
              <w:snapToGrid w:val="0"/>
              <w:spacing w:line="240" w:lineRule="auto"/>
              <w:jc w:val="center"/>
              <w:rPr>
                <w:rFonts w:ascii="仿宋_GB2312" w:eastAsia="仿宋_GB2312" w:hAnsi="仿宋_GB2312" w:cs="仿宋_GB2312"/>
                <w:b/>
                <w:bCs/>
                <w:kern w:val="2"/>
                <w:sz w:val="21"/>
                <w:szCs w:val="21"/>
              </w:rPr>
            </w:pPr>
          </w:p>
        </w:tc>
        <w:tc>
          <w:tcPr>
            <w:tcW w:w="1469" w:type="dxa"/>
            <w:gridSpan w:val="5"/>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原研生产企业</w:t>
            </w:r>
          </w:p>
        </w:tc>
        <w:tc>
          <w:tcPr>
            <w:tcW w:w="2584" w:type="dxa"/>
            <w:gridSpan w:val="7"/>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c>
          <w:tcPr>
            <w:tcW w:w="1985" w:type="dxa"/>
            <w:gridSpan w:val="11"/>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原研持证商</w:t>
            </w:r>
          </w:p>
        </w:tc>
        <w:tc>
          <w:tcPr>
            <w:tcW w:w="2410" w:type="dxa"/>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ign w:val="center"/>
          </w:tcPr>
          <w:p w:rsidR="00803DC6" w:rsidRDefault="00803DC6">
            <w:pPr>
              <w:autoSpaceDE/>
              <w:autoSpaceDN/>
              <w:adjustRightInd/>
              <w:snapToGrid w:val="0"/>
              <w:spacing w:line="240" w:lineRule="auto"/>
              <w:jc w:val="center"/>
              <w:rPr>
                <w:rFonts w:ascii="仿宋_GB2312" w:eastAsia="仿宋_GB2312" w:hAnsi="仿宋_GB2312" w:cs="仿宋_GB2312"/>
                <w:b/>
                <w:bCs/>
                <w:kern w:val="2"/>
                <w:sz w:val="21"/>
                <w:szCs w:val="21"/>
              </w:rPr>
            </w:pPr>
          </w:p>
        </w:tc>
        <w:tc>
          <w:tcPr>
            <w:tcW w:w="1469" w:type="dxa"/>
            <w:gridSpan w:val="5"/>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原研上市国家</w:t>
            </w:r>
          </w:p>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（地区）</w:t>
            </w:r>
          </w:p>
        </w:tc>
        <w:tc>
          <w:tcPr>
            <w:tcW w:w="2584" w:type="dxa"/>
            <w:gridSpan w:val="7"/>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c>
          <w:tcPr>
            <w:tcW w:w="1985" w:type="dxa"/>
            <w:gridSpan w:val="11"/>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18"/>
                <w:szCs w:val="18"/>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原研上市时间</w:t>
            </w:r>
          </w:p>
        </w:tc>
        <w:tc>
          <w:tcPr>
            <w:tcW w:w="2410" w:type="dxa"/>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18"/>
                <w:szCs w:val="18"/>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restart"/>
            <w:vAlign w:val="center"/>
          </w:tcPr>
          <w:p w:rsidR="00803DC6" w:rsidRDefault="00147E16">
            <w:pPr>
              <w:autoSpaceDE/>
              <w:autoSpaceDN/>
              <w:adjustRightInd/>
              <w:spacing w:line="240"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2.2</w:t>
            </w:r>
            <w:r>
              <w:rPr>
                <w:rFonts w:ascii="仿宋_GB2312" w:eastAsia="仿宋_GB2312" w:hAnsi="仿宋_GB2312" w:cs="仿宋_GB2312" w:hint="eastAsia"/>
                <w:b/>
                <w:bCs/>
                <w:kern w:val="2"/>
                <w:sz w:val="21"/>
                <w:szCs w:val="21"/>
              </w:rPr>
              <w:t>参比制剂信</w:t>
            </w:r>
            <w:r>
              <w:rPr>
                <w:rFonts w:ascii="仿宋_GB2312" w:eastAsia="仿宋_GB2312" w:hAnsi="仿宋_GB2312" w:cs="仿宋_GB2312" w:hint="eastAsia"/>
                <w:b/>
                <w:bCs/>
                <w:kern w:val="2"/>
                <w:sz w:val="21"/>
                <w:szCs w:val="21"/>
              </w:rPr>
              <w:lastRenderedPageBreak/>
              <w:t>息</w:t>
            </w:r>
          </w:p>
        </w:tc>
        <w:tc>
          <w:tcPr>
            <w:tcW w:w="1469" w:type="dxa"/>
            <w:gridSpan w:val="5"/>
            <w:vMerge w:val="restart"/>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lastRenderedPageBreak/>
              <w:t>2</w:t>
            </w:r>
            <w:r>
              <w:rPr>
                <w:rFonts w:ascii="仿宋_GB2312" w:eastAsia="仿宋_GB2312" w:hAnsi="仿宋_GB2312" w:cs="仿宋_GB2312" w:hint="eastAsia"/>
                <w:b/>
                <w:bCs/>
                <w:kern w:val="2"/>
                <w:sz w:val="21"/>
                <w:szCs w:val="21"/>
              </w:rPr>
              <w:t>.2.1</w:t>
            </w:r>
            <w:r>
              <w:rPr>
                <w:rFonts w:ascii="仿宋_GB2312" w:eastAsia="仿宋_GB2312" w:hAnsi="仿宋_GB2312" w:cs="仿宋_GB2312" w:hint="eastAsia"/>
                <w:b/>
                <w:bCs/>
                <w:kern w:val="2"/>
                <w:sz w:val="21"/>
                <w:szCs w:val="21"/>
              </w:rPr>
              <w:t>参比制剂</w:t>
            </w:r>
          </w:p>
        </w:tc>
        <w:tc>
          <w:tcPr>
            <w:tcW w:w="6979" w:type="dxa"/>
            <w:gridSpan w:val="19"/>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18"/>
                <w:szCs w:val="18"/>
                <w:u w:val="single"/>
              </w:rPr>
            </w:pPr>
            <w:r>
              <w:rPr>
                <w:rFonts w:ascii="仿宋_GB2312" w:eastAsia="仿宋_GB2312" w:hAnsi="仿宋_GB2312" w:cs="仿宋_GB2312" w:hint="eastAsia"/>
                <w:b/>
                <w:bCs/>
                <w:kern w:val="2"/>
                <w:sz w:val="21"/>
                <w:szCs w:val="21"/>
              </w:rPr>
              <w:t>□原研产品</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欧美日获准上市并获得参比制剂地位的产品</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ign w:val="center"/>
          </w:tcPr>
          <w:p w:rsidR="00803DC6" w:rsidRDefault="00803DC6">
            <w:pPr>
              <w:autoSpaceDE/>
              <w:autoSpaceDN/>
              <w:adjustRightInd/>
              <w:spacing w:line="240" w:lineRule="auto"/>
              <w:jc w:val="center"/>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napToGrid w:val="0"/>
              <w:spacing w:line="240" w:lineRule="auto"/>
              <w:jc w:val="both"/>
              <w:rPr>
                <w:rFonts w:ascii="仿宋_GB2312" w:eastAsia="仿宋_GB2312" w:hAnsi="仿宋_GB2312" w:cs="仿宋_GB2312"/>
                <w:b/>
                <w:bCs/>
                <w:kern w:val="2"/>
                <w:sz w:val="21"/>
                <w:szCs w:val="21"/>
              </w:rPr>
            </w:pPr>
          </w:p>
        </w:tc>
        <w:tc>
          <w:tcPr>
            <w:tcW w:w="6979" w:type="dxa"/>
            <w:gridSpan w:val="19"/>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□总局公布目录产品</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□其他说明</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2.2</w:t>
            </w:r>
            <w:r>
              <w:rPr>
                <w:rFonts w:ascii="仿宋_GB2312" w:eastAsia="仿宋_GB2312" w:hAnsi="仿宋_GB2312" w:cs="仿宋_GB2312" w:hint="eastAsia"/>
                <w:b/>
                <w:bCs/>
                <w:kern w:val="2"/>
                <w:sz w:val="21"/>
                <w:szCs w:val="21"/>
              </w:rPr>
              <w:t>参比制剂通用名称及规格</w:t>
            </w:r>
          </w:p>
        </w:tc>
        <w:tc>
          <w:tcPr>
            <w:tcW w:w="6979" w:type="dxa"/>
            <w:gridSpan w:val="19"/>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2.3</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参比</w:t>
            </w:r>
            <w:r>
              <w:rPr>
                <w:rFonts w:ascii="仿宋_GB2312" w:eastAsia="仿宋_GB2312" w:hAnsi="仿宋_GB2312" w:cs="仿宋_GB2312" w:hint="eastAsia"/>
                <w:b/>
                <w:bCs/>
                <w:kern w:val="2"/>
                <w:sz w:val="21"/>
                <w:szCs w:val="21"/>
              </w:rPr>
              <w:lastRenderedPageBreak/>
              <w:t>制剂批号</w:t>
            </w:r>
          </w:p>
        </w:tc>
        <w:tc>
          <w:tcPr>
            <w:tcW w:w="6979" w:type="dxa"/>
            <w:gridSpan w:val="19"/>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625" w:type="dxa"/>
            <w:vMerge/>
            <w:vAlign w:val="center"/>
          </w:tcPr>
          <w:p w:rsidR="00803DC6" w:rsidRDefault="00803DC6">
            <w:pPr>
              <w:autoSpaceDE/>
              <w:autoSpaceDN/>
              <w:adjustRightInd/>
              <w:snapToGrid w:val="0"/>
              <w:spacing w:line="240" w:lineRule="auto"/>
              <w:jc w:val="both"/>
              <w:rPr>
                <w:rFonts w:ascii="仿宋_GB2312" w:eastAsia="仿宋_GB2312" w:hAnsi="仿宋_GB2312" w:cs="仿宋_GB2312"/>
                <w:b/>
                <w:bCs/>
                <w:kern w:val="2"/>
                <w:sz w:val="21"/>
                <w:szCs w:val="21"/>
              </w:rPr>
            </w:pPr>
          </w:p>
        </w:tc>
        <w:tc>
          <w:tcPr>
            <w:tcW w:w="1469" w:type="dxa"/>
            <w:gridSpan w:val="5"/>
            <w:vMerge w:val="restart"/>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2.4</w:t>
            </w:r>
            <w:r>
              <w:rPr>
                <w:rFonts w:ascii="仿宋_GB2312" w:eastAsia="仿宋_GB2312" w:hAnsi="仿宋_GB2312" w:cs="仿宋_GB2312" w:hint="eastAsia"/>
                <w:b/>
                <w:bCs/>
                <w:kern w:val="2"/>
                <w:sz w:val="21"/>
                <w:szCs w:val="21"/>
              </w:rPr>
              <w:t>参比制剂来源证明</w:t>
            </w:r>
          </w:p>
        </w:tc>
        <w:tc>
          <w:tcPr>
            <w:tcW w:w="2584" w:type="dxa"/>
            <w:gridSpan w:val="7"/>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一次性进口批件</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购买发票</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赠送证明</w:t>
            </w:r>
          </w:p>
        </w:tc>
        <w:tc>
          <w:tcPr>
            <w:tcW w:w="4395" w:type="dxa"/>
            <w:gridSpan w:val="12"/>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color w:val="0070C0"/>
                <w:kern w:val="2"/>
                <w:sz w:val="21"/>
                <w:szCs w:val="21"/>
              </w:rPr>
            </w:pP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说明书</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标签</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样品照片</w:t>
            </w:r>
          </w:p>
        </w:tc>
        <w:tc>
          <w:tcPr>
            <w:tcW w:w="4395" w:type="dxa"/>
            <w:gridSpan w:val="12"/>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8448" w:type="dxa"/>
            <w:gridSpan w:val="24"/>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2.5</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参比制剂的质量考察</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restart"/>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2.5</w:t>
            </w:r>
            <w:r>
              <w:rPr>
                <w:rFonts w:ascii="仿宋_GB2312" w:eastAsia="仿宋_GB2312" w:hAnsi="仿宋_GB2312" w:cs="仿宋_GB2312" w:hint="eastAsia"/>
                <w:b/>
                <w:bCs/>
                <w:kern w:val="2"/>
                <w:sz w:val="21"/>
                <w:szCs w:val="21"/>
              </w:rPr>
              <w:t xml:space="preserve">.1 </w:t>
            </w:r>
            <w:r>
              <w:rPr>
                <w:rFonts w:ascii="仿宋_GB2312" w:eastAsia="仿宋_GB2312" w:hAnsi="仿宋_GB2312" w:cs="仿宋_GB2312" w:hint="eastAsia"/>
                <w:b/>
                <w:bCs/>
                <w:kern w:val="2"/>
                <w:sz w:val="21"/>
                <w:szCs w:val="21"/>
              </w:rPr>
              <w:t>是否考察了关键质量属性</w:t>
            </w: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性状</w:t>
            </w:r>
          </w:p>
        </w:tc>
        <w:tc>
          <w:tcPr>
            <w:tcW w:w="4395" w:type="dxa"/>
            <w:gridSpan w:val="12"/>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有关物质</w:t>
            </w:r>
          </w:p>
        </w:tc>
        <w:tc>
          <w:tcPr>
            <w:tcW w:w="4395" w:type="dxa"/>
            <w:gridSpan w:val="12"/>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含量</w:t>
            </w:r>
          </w:p>
        </w:tc>
        <w:tc>
          <w:tcPr>
            <w:tcW w:w="4395" w:type="dxa"/>
            <w:gridSpan w:val="12"/>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溶出度</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释放度</w:t>
            </w:r>
          </w:p>
        </w:tc>
        <w:tc>
          <w:tcPr>
            <w:tcW w:w="4395" w:type="dxa"/>
            <w:gridSpan w:val="12"/>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625" w:type="dxa"/>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1469" w:type="dxa"/>
            <w:gridSpan w:val="5"/>
            <w:vMerge/>
            <w:vAlign w:val="center"/>
          </w:tcPr>
          <w:p w:rsidR="00803DC6" w:rsidRDefault="00803DC6">
            <w:pPr>
              <w:autoSpaceDE/>
              <w:autoSpaceDN/>
              <w:adjustRightInd/>
              <w:spacing w:line="240" w:lineRule="auto"/>
              <w:jc w:val="both"/>
              <w:rPr>
                <w:rFonts w:ascii="仿宋_GB2312" w:eastAsia="仿宋_GB2312" w:hAnsi="仿宋_GB2312" w:cs="仿宋_GB2312"/>
                <w:b/>
                <w:bCs/>
                <w:kern w:val="2"/>
                <w:sz w:val="21"/>
                <w:szCs w:val="21"/>
              </w:rPr>
            </w:pPr>
          </w:p>
        </w:tc>
        <w:tc>
          <w:tcPr>
            <w:tcW w:w="2584" w:type="dxa"/>
            <w:gridSpan w:val="7"/>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溶出曲线</w:t>
            </w:r>
          </w:p>
        </w:tc>
        <w:tc>
          <w:tcPr>
            <w:tcW w:w="4395" w:type="dxa"/>
            <w:gridSpan w:val="12"/>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73" w:type="dxa"/>
            <w:gridSpan w:val="25"/>
          </w:tcPr>
          <w:p w:rsidR="00803DC6" w:rsidRDefault="00147E16">
            <w:pPr>
              <w:autoSpaceDE/>
              <w:autoSpaceDN/>
              <w:adjustRightInd/>
              <w:spacing w:line="276" w:lineRule="auto"/>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三、产品研究信息</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9073" w:type="dxa"/>
            <w:gridSpan w:val="25"/>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3.1 </w:t>
            </w:r>
            <w:r>
              <w:rPr>
                <w:rFonts w:ascii="仿宋_GB2312" w:eastAsia="仿宋_GB2312" w:hAnsi="仿宋_GB2312" w:cs="仿宋_GB2312" w:hint="eastAsia"/>
                <w:b/>
                <w:bCs/>
                <w:kern w:val="2"/>
                <w:sz w:val="21"/>
                <w:szCs w:val="21"/>
              </w:rPr>
              <w:t>处方组成</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1694" w:type="dxa"/>
            <w:gridSpan w:val="3"/>
            <w:vAlign w:val="center"/>
          </w:tcPr>
          <w:p w:rsidR="00803DC6" w:rsidRDefault="00147E16">
            <w:pPr>
              <w:autoSpaceDE/>
              <w:autoSpaceDN/>
              <w:adjustRightInd/>
              <w:snapToGrid w:val="0"/>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3.1.1 </w:t>
            </w:r>
            <w:r>
              <w:rPr>
                <w:rFonts w:ascii="仿宋_GB2312" w:eastAsia="仿宋_GB2312" w:hAnsi="仿宋_GB2312" w:cs="仿宋_GB2312" w:hint="eastAsia"/>
                <w:b/>
                <w:bCs/>
                <w:kern w:val="2"/>
                <w:sz w:val="21"/>
                <w:szCs w:val="21"/>
              </w:rPr>
              <w:t>原料药</w:t>
            </w:r>
          </w:p>
        </w:tc>
        <w:tc>
          <w:tcPr>
            <w:tcW w:w="2849" w:type="dxa"/>
            <w:gridSpan w:val="9"/>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3.1.1.1</w:t>
            </w:r>
            <w:r>
              <w:rPr>
                <w:rFonts w:ascii="仿宋_GB2312" w:eastAsia="仿宋_GB2312" w:hAnsi="仿宋_GB2312" w:cs="仿宋_GB2312" w:hint="eastAsia"/>
                <w:b/>
                <w:bCs/>
                <w:kern w:val="2"/>
                <w:sz w:val="21"/>
                <w:szCs w:val="21"/>
              </w:rPr>
              <w:t>批准证明文件</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3.1.1.2</w:t>
            </w:r>
            <w:r>
              <w:rPr>
                <w:rFonts w:ascii="仿宋_GB2312" w:eastAsia="仿宋_GB2312" w:hAnsi="仿宋_GB2312" w:cs="仿宋_GB2312" w:hint="eastAsia"/>
                <w:b/>
                <w:bCs/>
                <w:kern w:val="2"/>
                <w:sz w:val="21"/>
                <w:szCs w:val="21"/>
              </w:rPr>
              <w:t>质量标准</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3.1.1.3</w:t>
            </w:r>
            <w:r>
              <w:rPr>
                <w:rFonts w:ascii="仿宋_GB2312" w:eastAsia="仿宋_GB2312" w:hAnsi="仿宋_GB2312" w:cs="仿宋_GB2312" w:hint="eastAsia"/>
                <w:b/>
                <w:bCs/>
                <w:kern w:val="2"/>
                <w:sz w:val="21"/>
                <w:szCs w:val="21"/>
              </w:rPr>
              <w:t>检验报告</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3.1.2.4 BSE/TSE</w:t>
            </w:r>
            <w:r>
              <w:rPr>
                <w:rFonts w:ascii="仿宋_GB2312" w:eastAsia="仿宋_GB2312" w:hAnsi="仿宋_GB2312" w:cs="仿宋_GB2312" w:hint="eastAsia"/>
                <w:b/>
                <w:bCs/>
                <w:kern w:val="2"/>
                <w:sz w:val="21"/>
                <w:szCs w:val="21"/>
              </w:rPr>
              <w:t>风险声明</w:t>
            </w:r>
          </w:p>
        </w:tc>
        <w:tc>
          <w:tcPr>
            <w:tcW w:w="4530" w:type="dxa"/>
            <w:gridSpan w:val="13"/>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其他</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1694" w:type="dxa"/>
            <w:gridSpan w:val="3"/>
            <w:vAlign w:val="center"/>
          </w:tcPr>
          <w:p w:rsidR="00803DC6" w:rsidRDefault="00147E16">
            <w:pPr>
              <w:autoSpaceDE/>
              <w:autoSpaceDN/>
              <w:adjustRightInd/>
              <w:snapToGrid w:val="0"/>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w:t>
            </w:r>
            <w:r>
              <w:rPr>
                <w:rFonts w:ascii="仿宋_GB2312" w:eastAsia="仿宋_GB2312" w:hAnsi="仿宋_GB2312" w:cs="仿宋_GB2312" w:hint="eastAsia"/>
                <w:b/>
                <w:bCs/>
                <w:kern w:val="2"/>
                <w:sz w:val="21"/>
                <w:szCs w:val="21"/>
              </w:rPr>
              <w:t>辅料</w:t>
            </w:r>
          </w:p>
        </w:tc>
        <w:tc>
          <w:tcPr>
            <w:tcW w:w="2849" w:type="dxa"/>
            <w:gridSpan w:val="9"/>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3.1.2.1</w:t>
            </w:r>
            <w:r>
              <w:rPr>
                <w:rFonts w:ascii="仿宋_GB2312" w:eastAsia="仿宋_GB2312" w:hAnsi="仿宋_GB2312" w:cs="仿宋_GB2312" w:hint="eastAsia"/>
                <w:b/>
                <w:bCs/>
                <w:kern w:val="2"/>
                <w:sz w:val="21"/>
                <w:szCs w:val="21"/>
              </w:rPr>
              <w:t>批准证明文件</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3.1.2.2</w:t>
            </w:r>
            <w:r>
              <w:rPr>
                <w:rFonts w:ascii="仿宋_GB2312" w:eastAsia="仿宋_GB2312" w:hAnsi="仿宋_GB2312" w:cs="仿宋_GB2312" w:hint="eastAsia"/>
                <w:b/>
                <w:bCs/>
                <w:kern w:val="2"/>
                <w:sz w:val="21"/>
                <w:szCs w:val="21"/>
              </w:rPr>
              <w:t>质量标准</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3.1.2.3</w:t>
            </w:r>
            <w:r>
              <w:rPr>
                <w:rFonts w:ascii="仿宋_GB2312" w:eastAsia="仿宋_GB2312" w:hAnsi="仿宋_GB2312" w:cs="仿宋_GB2312" w:hint="eastAsia"/>
                <w:b/>
                <w:bCs/>
                <w:kern w:val="2"/>
                <w:sz w:val="21"/>
                <w:szCs w:val="21"/>
              </w:rPr>
              <w:t>检验报告</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3.1.2.4 BSE/TSE</w:t>
            </w:r>
            <w:r>
              <w:rPr>
                <w:rFonts w:ascii="仿宋_GB2312" w:eastAsia="仿宋_GB2312" w:hAnsi="仿宋_GB2312" w:cs="仿宋_GB2312" w:hint="eastAsia"/>
                <w:b/>
                <w:bCs/>
                <w:kern w:val="2"/>
                <w:sz w:val="21"/>
                <w:szCs w:val="21"/>
              </w:rPr>
              <w:t>风险声明</w:t>
            </w:r>
          </w:p>
        </w:tc>
        <w:tc>
          <w:tcPr>
            <w:tcW w:w="4530" w:type="dxa"/>
            <w:gridSpan w:val="13"/>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其他</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1694" w:type="dxa"/>
            <w:gridSpan w:val="3"/>
            <w:vAlign w:val="center"/>
          </w:tcPr>
          <w:p w:rsidR="00803DC6" w:rsidRDefault="00147E16">
            <w:pPr>
              <w:autoSpaceDE/>
              <w:autoSpaceDN/>
              <w:adjustRightInd/>
              <w:snapToGrid w:val="0"/>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3.1.3</w:t>
            </w:r>
            <w:r>
              <w:rPr>
                <w:rFonts w:ascii="仿宋_GB2312" w:eastAsia="仿宋_GB2312" w:hAnsi="仿宋_GB2312" w:cs="仿宋_GB2312" w:hint="eastAsia"/>
                <w:b/>
                <w:bCs/>
                <w:kern w:val="2"/>
                <w:sz w:val="21"/>
                <w:szCs w:val="21"/>
              </w:rPr>
              <w:t>药包材</w:t>
            </w:r>
          </w:p>
        </w:tc>
        <w:tc>
          <w:tcPr>
            <w:tcW w:w="2849" w:type="dxa"/>
            <w:gridSpan w:val="9"/>
          </w:tcPr>
          <w:p w:rsidR="00803DC6" w:rsidRDefault="00147E16">
            <w:pPr>
              <w:autoSpaceDE/>
              <w:autoSpaceDN/>
              <w:adjustRightInd/>
              <w:snapToGrid w:val="0"/>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3.1.3.1</w:t>
            </w:r>
            <w:r>
              <w:rPr>
                <w:rFonts w:ascii="仿宋_GB2312" w:eastAsia="仿宋_GB2312" w:hAnsi="仿宋_GB2312" w:cs="仿宋_GB2312" w:hint="eastAsia"/>
                <w:b/>
                <w:bCs/>
                <w:kern w:val="2"/>
                <w:sz w:val="21"/>
                <w:szCs w:val="21"/>
              </w:rPr>
              <w:t>批准证明文件</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3.1.3.2</w:t>
            </w:r>
            <w:r>
              <w:rPr>
                <w:rFonts w:ascii="仿宋_GB2312" w:eastAsia="仿宋_GB2312" w:hAnsi="仿宋_GB2312" w:cs="仿宋_GB2312" w:hint="eastAsia"/>
                <w:b/>
                <w:bCs/>
                <w:kern w:val="2"/>
                <w:sz w:val="21"/>
                <w:szCs w:val="21"/>
              </w:rPr>
              <w:t>执行标准</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3.1.3.3</w:t>
            </w:r>
            <w:r>
              <w:rPr>
                <w:rFonts w:ascii="仿宋_GB2312" w:eastAsia="仿宋_GB2312" w:hAnsi="仿宋_GB2312" w:cs="仿宋_GB2312" w:hint="eastAsia"/>
                <w:b/>
                <w:bCs/>
                <w:kern w:val="2"/>
                <w:sz w:val="21"/>
                <w:szCs w:val="21"/>
              </w:rPr>
              <w:t>检验报告</w:t>
            </w:r>
          </w:p>
        </w:tc>
        <w:tc>
          <w:tcPr>
            <w:tcW w:w="4530" w:type="dxa"/>
            <w:gridSpan w:val="13"/>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其他</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□全部提供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□部分提供或未提供</w:t>
            </w:r>
          </w:p>
        </w:tc>
      </w:tr>
      <w:tr w:rsidR="00803DC6">
        <w:trPr>
          <w:trHeight w:val="475"/>
        </w:trPr>
        <w:tc>
          <w:tcPr>
            <w:tcW w:w="9073" w:type="dxa"/>
            <w:gridSpan w:val="25"/>
            <w:tcBorders>
              <w:top w:val="single" w:sz="4" w:space="0" w:color="auto"/>
              <w:bottom w:val="single" w:sz="4" w:space="0" w:color="auto"/>
            </w:tcBorders>
          </w:tcPr>
          <w:p w:rsidR="00803DC6" w:rsidRDefault="00147E16">
            <w:pPr>
              <w:widowControl/>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w:t>
            </w:r>
            <w:r>
              <w:rPr>
                <w:rFonts w:ascii="仿宋_GB2312" w:eastAsia="仿宋_GB2312" w:hAnsi="仿宋_GB2312" w:cs="仿宋_GB2312" w:hint="eastAsia"/>
                <w:b/>
                <w:bCs/>
                <w:kern w:val="2"/>
                <w:sz w:val="21"/>
                <w:szCs w:val="21"/>
              </w:rPr>
              <w:t>制剂再研发</w:t>
            </w:r>
          </w:p>
        </w:tc>
      </w:tr>
      <w:tr w:rsidR="00803DC6">
        <w:trPr>
          <w:trHeight w:val="475"/>
        </w:trPr>
        <w:tc>
          <w:tcPr>
            <w:tcW w:w="9073" w:type="dxa"/>
            <w:gridSpan w:val="25"/>
            <w:tcBorders>
              <w:top w:val="single" w:sz="4" w:space="0" w:color="auto"/>
              <w:bottom w:val="single" w:sz="4" w:space="0" w:color="auto"/>
            </w:tcBorders>
          </w:tcPr>
          <w:p w:rsidR="00803DC6" w:rsidRDefault="00147E16">
            <w:pPr>
              <w:widowControl/>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w:t>
            </w:r>
            <w:r>
              <w:rPr>
                <w:rFonts w:ascii="仿宋_GB2312" w:eastAsia="仿宋_GB2312" w:hAnsi="仿宋_GB2312" w:cs="仿宋_GB2312" w:hint="eastAsia"/>
                <w:b/>
                <w:bCs/>
                <w:kern w:val="2"/>
                <w:sz w:val="21"/>
                <w:szCs w:val="21"/>
              </w:rPr>
              <w:t>处方的再研发（以下信息均为处方变更后）</w:t>
            </w:r>
          </w:p>
        </w:tc>
      </w:tr>
      <w:tr w:rsidR="00803DC6">
        <w:trPr>
          <w:trHeight w:val="267"/>
        </w:trPr>
        <w:tc>
          <w:tcPr>
            <w:tcW w:w="1702" w:type="dxa"/>
            <w:gridSpan w:val="4"/>
            <w:tcBorders>
              <w:top w:val="single" w:sz="4" w:space="0" w:color="auto"/>
              <w:bottom w:val="single" w:sz="4" w:space="0" w:color="auto"/>
            </w:tcBorders>
          </w:tcPr>
          <w:p w:rsidR="00803DC6" w:rsidRDefault="00147E16">
            <w:pPr>
              <w:autoSpaceDE/>
              <w:autoSpaceDN/>
              <w:adjustRightInd/>
              <w:snapToGrid w:val="0"/>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3.2.1.1</w:t>
            </w:r>
            <w:r>
              <w:rPr>
                <w:rFonts w:ascii="仿宋_GB2312" w:eastAsia="仿宋_GB2312" w:hAnsi="仿宋_GB2312" w:cs="仿宋_GB2312" w:hint="eastAsia"/>
                <w:b/>
                <w:bCs/>
                <w:kern w:val="2"/>
                <w:sz w:val="21"/>
                <w:szCs w:val="21"/>
              </w:rPr>
              <w:t>原料药是否进行了与制剂性能相关的关键理化性质的研究</w:t>
            </w:r>
          </w:p>
        </w:tc>
        <w:tc>
          <w:tcPr>
            <w:tcW w:w="2835" w:type="dxa"/>
            <w:gridSpan w:val="7"/>
            <w:tcBorders>
              <w:righ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3.2.1.1.1</w:t>
            </w:r>
            <w:r>
              <w:rPr>
                <w:rFonts w:ascii="仿宋_GB2312" w:eastAsia="仿宋_GB2312" w:hAnsi="仿宋_GB2312" w:cs="仿宋_GB2312" w:hint="eastAsia"/>
                <w:b/>
                <w:bCs/>
                <w:kern w:val="2"/>
                <w:sz w:val="21"/>
                <w:szCs w:val="21"/>
              </w:rPr>
              <w:t>溶解性与</w:t>
            </w:r>
            <w:r>
              <w:rPr>
                <w:rFonts w:ascii="仿宋_GB2312" w:eastAsia="仿宋_GB2312" w:hAnsi="仿宋_GB2312" w:cs="仿宋_GB2312" w:hint="eastAsia"/>
                <w:b/>
                <w:bCs/>
                <w:kern w:val="2"/>
                <w:sz w:val="21"/>
                <w:szCs w:val="21"/>
              </w:rPr>
              <w:t>pKa</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3.2.1.1.2</w:t>
            </w:r>
            <w:r>
              <w:rPr>
                <w:rFonts w:ascii="仿宋_GB2312" w:eastAsia="仿宋_GB2312" w:hAnsi="仿宋_GB2312" w:cs="仿宋_GB2312" w:hint="eastAsia"/>
                <w:b/>
                <w:bCs/>
                <w:kern w:val="2"/>
                <w:sz w:val="21"/>
                <w:szCs w:val="21"/>
              </w:rPr>
              <w:t>晶型</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3.2.1.1.3</w:t>
            </w:r>
            <w:r>
              <w:rPr>
                <w:rFonts w:ascii="仿宋_GB2312" w:eastAsia="仿宋_GB2312" w:hAnsi="仿宋_GB2312" w:cs="仿宋_GB2312" w:hint="eastAsia"/>
                <w:b/>
                <w:bCs/>
                <w:kern w:val="2"/>
                <w:sz w:val="21"/>
                <w:szCs w:val="21"/>
              </w:rPr>
              <w:t>粒度</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3.2.1.1.</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 xml:space="preserve"> BCS </w:t>
            </w:r>
            <w:r>
              <w:rPr>
                <w:rFonts w:ascii="仿宋_GB2312" w:eastAsia="仿宋_GB2312" w:hAnsi="仿宋_GB2312" w:cs="仿宋_GB2312" w:hint="eastAsia"/>
                <w:b/>
                <w:bCs/>
                <w:kern w:val="2"/>
                <w:sz w:val="21"/>
                <w:szCs w:val="21"/>
              </w:rPr>
              <w:t>分类</w:t>
            </w:r>
          </w:p>
        </w:tc>
        <w:tc>
          <w:tcPr>
            <w:tcW w:w="4536" w:type="dxa"/>
            <w:gridSpan w:val="14"/>
            <w:tcBorders>
              <w:lef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267"/>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color w:val="FF0000"/>
                <w:kern w:val="2"/>
                <w:sz w:val="21"/>
                <w:szCs w:val="21"/>
              </w:rPr>
            </w:pPr>
            <w:r>
              <w:rPr>
                <w:rFonts w:ascii="仿宋_GB2312" w:eastAsia="仿宋_GB2312" w:hAnsi="仿宋_GB2312" w:cs="仿宋_GB2312" w:hint="eastAsia"/>
                <w:b/>
                <w:bCs/>
                <w:kern w:val="2"/>
                <w:sz w:val="21"/>
                <w:szCs w:val="21"/>
              </w:rPr>
              <w:t>3.2.1.</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是否提供了处方组成变更的原因</w:t>
            </w:r>
          </w:p>
        </w:tc>
        <w:tc>
          <w:tcPr>
            <w:tcW w:w="4536" w:type="dxa"/>
            <w:gridSpan w:val="14"/>
            <w:tcBorders>
              <w:lef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308"/>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是否结合制剂特点对辅料作用和合理性进行分析</w:t>
            </w:r>
          </w:p>
        </w:tc>
        <w:tc>
          <w:tcPr>
            <w:tcW w:w="4536" w:type="dxa"/>
            <w:gridSpan w:val="14"/>
            <w:tcBorders>
              <w:top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308"/>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lastRenderedPageBreak/>
              <w:t>3.2.1.</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是否进行了原辅料相容性研究</w:t>
            </w:r>
          </w:p>
        </w:tc>
        <w:tc>
          <w:tcPr>
            <w:tcW w:w="4536" w:type="dxa"/>
            <w:gridSpan w:val="14"/>
            <w:tcBorders>
              <w:top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267"/>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是否对比参比制剂进行了处方筛选优化研究</w:t>
            </w:r>
          </w:p>
        </w:tc>
        <w:tc>
          <w:tcPr>
            <w:tcW w:w="4536" w:type="dxa"/>
            <w:gridSpan w:val="14"/>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1209"/>
        </w:trPr>
        <w:tc>
          <w:tcPr>
            <w:tcW w:w="4537" w:type="dxa"/>
            <w:gridSpan w:val="11"/>
            <w:tcBorders>
              <w:top w:val="single" w:sz="4" w:space="0" w:color="auto"/>
              <w:bottom w:val="single" w:sz="4" w:space="0" w:color="auto"/>
            </w:tcBorders>
            <w:vAlign w:val="center"/>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3.2.1.6</w:t>
            </w:r>
            <w:r>
              <w:rPr>
                <w:rFonts w:ascii="仿宋_GB2312" w:eastAsia="仿宋_GB2312" w:hAnsi="仿宋_GB2312" w:cs="仿宋_GB2312" w:hint="eastAsia"/>
                <w:b/>
                <w:bCs/>
                <w:kern w:val="2"/>
                <w:sz w:val="21"/>
                <w:szCs w:val="21"/>
              </w:rPr>
              <w:t>是否有过量投料</w:t>
            </w:r>
          </w:p>
        </w:tc>
        <w:tc>
          <w:tcPr>
            <w:tcW w:w="4536" w:type="dxa"/>
            <w:gridSpan w:val="14"/>
          </w:tcPr>
          <w:p w:rsidR="00803DC6" w:rsidRDefault="00147E16">
            <w:pPr>
              <w:widowControl/>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p>
          <w:p w:rsidR="00803DC6" w:rsidRDefault="00147E16" w:rsidP="00087168">
            <w:pPr>
              <w:widowControl/>
              <w:autoSpaceDE/>
              <w:autoSpaceDN/>
              <w:adjustRightInd/>
              <w:spacing w:line="240" w:lineRule="auto"/>
              <w:ind w:firstLineChars="147" w:firstLine="31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□提供了必要性合理性研究资料</w:t>
            </w:r>
          </w:p>
          <w:p w:rsidR="00803DC6" w:rsidRDefault="00147E16" w:rsidP="00087168">
            <w:pPr>
              <w:widowControl/>
              <w:autoSpaceDE/>
              <w:autoSpaceDN/>
              <w:adjustRightInd/>
              <w:spacing w:line="240" w:lineRule="auto"/>
              <w:ind w:firstLineChars="147" w:firstLine="31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□未提供必要性合理性研究资料</w:t>
            </w:r>
          </w:p>
          <w:p w:rsidR="00803DC6" w:rsidRDefault="00147E16">
            <w:pPr>
              <w:widowControl/>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p>
        </w:tc>
      </w:tr>
      <w:tr w:rsidR="00803DC6">
        <w:trPr>
          <w:trHeight w:val="499"/>
        </w:trPr>
        <w:tc>
          <w:tcPr>
            <w:tcW w:w="9073" w:type="dxa"/>
            <w:gridSpan w:val="25"/>
            <w:tcBorders>
              <w:top w:val="single" w:sz="4" w:space="0" w:color="auto"/>
              <w:bottom w:val="single" w:sz="4" w:space="0" w:color="auto"/>
            </w:tcBorders>
            <w:vAlign w:val="center"/>
          </w:tcPr>
          <w:p w:rsidR="00803DC6" w:rsidRDefault="00147E16">
            <w:pPr>
              <w:widowControl/>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3.2.2 </w:t>
            </w:r>
            <w:r>
              <w:rPr>
                <w:rFonts w:ascii="仿宋_GB2312" w:eastAsia="仿宋_GB2312" w:hAnsi="仿宋_GB2312" w:cs="仿宋_GB2312" w:hint="eastAsia"/>
                <w:b/>
                <w:bCs/>
                <w:kern w:val="2"/>
                <w:sz w:val="21"/>
                <w:szCs w:val="21"/>
              </w:rPr>
              <w:t>生产工艺的再研发（以下信息均为工艺变更后）</w:t>
            </w:r>
          </w:p>
        </w:tc>
      </w:tr>
      <w:tr w:rsidR="00803DC6">
        <w:trPr>
          <w:trHeight w:val="230"/>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3.2.2.1</w:t>
            </w:r>
            <w:r>
              <w:rPr>
                <w:rFonts w:ascii="仿宋_GB2312" w:eastAsia="仿宋_GB2312" w:hAnsi="仿宋_GB2312" w:cs="仿宋_GB2312" w:hint="eastAsia"/>
                <w:b/>
                <w:bCs/>
                <w:kern w:val="2"/>
                <w:sz w:val="21"/>
                <w:szCs w:val="21"/>
              </w:rPr>
              <w:t>是否提供了生产工艺主要变更的原因</w:t>
            </w:r>
          </w:p>
        </w:tc>
        <w:tc>
          <w:tcPr>
            <w:tcW w:w="4536" w:type="dxa"/>
            <w:gridSpan w:val="14"/>
            <w:tcBorders>
              <w:top w:val="single" w:sz="4" w:space="0" w:color="auto"/>
              <w:left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230"/>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3.2.2.2</w:t>
            </w:r>
            <w:r>
              <w:rPr>
                <w:rFonts w:ascii="仿宋_GB2312" w:eastAsia="仿宋_GB2312" w:hAnsi="仿宋_GB2312" w:cs="仿宋_GB2312" w:hint="eastAsia"/>
                <w:b/>
                <w:bCs/>
                <w:kern w:val="2"/>
                <w:sz w:val="21"/>
                <w:szCs w:val="21"/>
              </w:rPr>
              <w:t>是否进行了工艺筛选研究</w:t>
            </w:r>
          </w:p>
        </w:tc>
        <w:tc>
          <w:tcPr>
            <w:tcW w:w="4536" w:type="dxa"/>
            <w:gridSpan w:val="14"/>
            <w:tcBorders>
              <w:top w:val="single" w:sz="4" w:space="0" w:color="auto"/>
              <w:left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483"/>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3.2.2.3</w:t>
            </w:r>
            <w:r>
              <w:rPr>
                <w:rFonts w:ascii="仿宋_GB2312" w:eastAsia="仿宋_GB2312" w:hAnsi="仿宋_GB2312" w:cs="仿宋_GB2312" w:hint="eastAsia"/>
                <w:b/>
                <w:bCs/>
                <w:kern w:val="2"/>
                <w:sz w:val="21"/>
                <w:szCs w:val="21"/>
              </w:rPr>
              <w:t>生产工艺变更前后差别和优势对比</w:t>
            </w:r>
          </w:p>
        </w:tc>
        <w:tc>
          <w:tcPr>
            <w:tcW w:w="4536" w:type="dxa"/>
            <w:gridSpan w:val="14"/>
            <w:tcBorders>
              <w:left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□未提供</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1"/>
              </w:rPr>
              <w:t>□不适用</w:t>
            </w:r>
          </w:p>
        </w:tc>
      </w:tr>
      <w:tr w:rsidR="00803DC6">
        <w:trPr>
          <w:trHeight w:val="124"/>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3.2.2.4</w:t>
            </w:r>
            <w:r>
              <w:rPr>
                <w:rFonts w:ascii="仿宋_GB2312" w:eastAsia="仿宋_GB2312" w:hAnsi="仿宋_GB2312" w:cs="仿宋_GB2312" w:hint="eastAsia"/>
                <w:b/>
                <w:bCs/>
                <w:kern w:val="2"/>
                <w:sz w:val="21"/>
                <w:szCs w:val="21"/>
              </w:rPr>
              <w:t>是否提供了中试以上规模的生产工艺，包括</w:t>
            </w:r>
            <w:r>
              <w:rPr>
                <w:rFonts w:ascii="仿宋_GB2312" w:eastAsia="仿宋_GB2312" w:hAnsi="仿宋_GB2312" w:cs="仿宋_GB2312" w:hint="eastAsia"/>
                <w:b/>
                <w:kern w:val="2"/>
                <w:sz w:val="21"/>
                <w:szCs w:val="21"/>
              </w:rPr>
              <w:t>操作流程、工艺参数和范围</w:t>
            </w:r>
          </w:p>
        </w:tc>
        <w:tc>
          <w:tcPr>
            <w:tcW w:w="4536" w:type="dxa"/>
            <w:gridSpan w:val="14"/>
            <w:tcBorders>
              <w:top w:val="single" w:sz="4" w:space="0" w:color="auto"/>
              <w:left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240"/>
        </w:trPr>
        <w:tc>
          <w:tcPr>
            <w:tcW w:w="4537" w:type="dxa"/>
            <w:gridSpan w:val="11"/>
            <w:tcBorders>
              <w:top w:val="single" w:sz="4" w:space="0" w:color="auto"/>
              <w:bottom w:val="single" w:sz="4" w:space="0" w:color="auto"/>
              <w:right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3.2.2.5</w:t>
            </w:r>
            <w:r>
              <w:rPr>
                <w:rFonts w:ascii="仿宋_GB2312" w:eastAsia="仿宋_GB2312" w:hAnsi="仿宋_GB2312" w:cs="仿宋_GB2312" w:hint="eastAsia"/>
                <w:b/>
                <w:bCs/>
                <w:kern w:val="2"/>
                <w:sz w:val="21"/>
                <w:szCs w:val="21"/>
              </w:rPr>
              <w:t>是否提供了主要的生产设备</w:t>
            </w:r>
            <w:r>
              <w:rPr>
                <w:rFonts w:ascii="仿宋_GB2312" w:eastAsia="仿宋_GB2312" w:hAnsi="仿宋_GB2312" w:cs="仿宋_GB2312" w:hint="eastAsia"/>
                <w:b/>
                <w:kern w:val="2"/>
                <w:sz w:val="21"/>
                <w:szCs w:val="21"/>
              </w:rPr>
              <w:t>信息</w:t>
            </w:r>
          </w:p>
        </w:tc>
        <w:tc>
          <w:tcPr>
            <w:tcW w:w="4536" w:type="dxa"/>
            <w:gridSpan w:val="14"/>
            <w:tcBorders>
              <w:top w:val="single" w:sz="4" w:space="0" w:color="auto"/>
              <w:left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272"/>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3.2.2.6</w:t>
            </w:r>
            <w:r>
              <w:rPr>
                <w:rFonts w:ascii="仿宋_GB2312" w:eastAsia="仿宋_GB2312" w:hAnsi="仿宋_GB2312" w:cs="仿宋_GB2312" w:hint="eastAsia"/>
                <w:b/>
                <w:bCs/>
                <w:kern w:val="2"/>
                <w:sz w:val="21"/>
                <w:szCs w:val="21"/>
              </w:rPr>
              <w:t>是否明确了关键工艺步骤和关键工艺参数</w:t>
            </w:r>
          </w:p>
        </w:tc>
        <w:tc>
          <w:tcPr>
            <w:tcW w:w="4536" w:type="dxa"/>
            <w:gridSpan w:val="14"/>
            <w:tcBorders>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338"/>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3.2.2.7</w:t>
            </w:r>
            <w:r>
              <w:rPr>
                <w:rFonts w:ascii="仿宋_GB2312" w:eastAsia="仿宋_GB2312" w:hAnsi="仿宋_GB2312" w:cs="仿宋_GB2312" w:hint="eastAsia"/>
                <w:b/>
                <w:bCs/>
                <w:kern w:val="2"/>
                <w:sz w:val="21"/>
                <w:szCs w:val="21"/>
              </w:rPr>
              <w:t>关键工艺步骤和关键工艺参数是否有依据</w:t>
            </w:r>
          </w:p>
        </w:tc>
        <w:tc>
          <w:tcPr>
            <w:tcW w:w="4536" w:type="dxa"/>
            <w:gridSpan w:val="14"/>
            <w:tcBorders>
              <w:top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rPr>
          <w:trHeight w:val="271"/>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3.2.2.8</w:t>
            </w:r>
            <w:r>
              <w:rPr>
                <w:rFonts w:ascii="仿宋_GB2312" w:eastAsia="仿宋_GB2312" w:hAnsi="仿宋_GB2312" w:cs="仿宋_GB2312" w:hint="eastAsia"/>
                <w:b/>
                <w:bCs/>
                <w:kern w:val="2"/>
                <w:sz w:val="21"/>
                <w:szCs w:val="21"/>
              </w:rPr>
              <w:t>是否提供了中间体</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半成品的控制标准</w:t>
            </w:r>
          </w:p>
        </w:tc>
        <w:tc>
          <w:tcPr>
            <w:tcW w:w="4536" w:type="dxa"/>
            <w:gridSpan w:val="14"/>
          </w:tcPr>
          <w:p w:rsidR="00803DC6" w:rsidRDefault="00147E16">
            <w:pPr>
              <w:autoSpaceDE/>
              <w:autoSpaceDN/>
              <w:adjustRightInd/>
              <w:spacing w:line="288"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全部提供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□未提供</w:t>
            </w:r>
          </w:p>
        </w:tc>
      </w:tr>
      <w:tr w:rsidR="00803DC6">
        <w:trPr>
          <w:trHeight w:val="340"/>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3.2.2.9</w:t>
            </w:r>
            <w:r>
              <w:rPr>
                <w:rFonts w:ascii="仿宋_GB2312" w:eastAsia="仿宋_GB2312" w:hAnsi="仿宋_GB2312" w:cs="仿宋_GB2312" w:hint="eastAsia"/>
                <w:b/>
                <w:bCs/>
                <w:kern w:val="2"/>
                <w:sz w:val="21"/>
                <w:szCs w:val="22"/>
              </w:rPr>
              <w:t>工艺验证</w:t>
            </w:r>
            <w:r>
              <w:rPr>
                <w:rFonts w:ascii="仿宋_GB2312" w:eastAsia="仿宋_GB2312" w:hAnsi="仿宋_GB2312" w:cs="仿宋_GB2312" w:hint="eastAsia"/>
                <w:b/>
                <w:bCs/>
                <w:kern w:val="2"/>
                <w:sz w:val="21"/>
                <w:szCs w:val="22"/>
              </w:rPr>
              <w:t>报告</w:t>
            </w:r>
            <w:r>
              <w:rPr>
                <w:rFonts w:ascii="仿宋_GB2312" w:eastAsia="仿宋_GB2312" w:hAnsi="仿宋_GB2312" w:cs="仿宋_GB2312" w:hint="eastAsia"/>
                <w:b/>
                <w:bCs/>
                <w:kern w:val="2"/>
                <w:sz w:val="21"/>
                <w:szCs w:val="22"/>
              </w:rPr>
              <w:t>(</w:t>
            </w:r>
            <w:r>
              <w:rPr>
                <w:rFonts w:ascii="仿宋_GB2312" w:eastAsia="仿宋_GB2312" w:hAnsi="仿宋_GB2312" w:cs="仿宋_GB2312" w:hint="eastAsia"/>
                <w:b/>
                <w:bCs/>
                <w:kern w:val="2"/>
                <w:sz w:val="21"/>
                <w:szCs w:val="22"/>
              </w:rPr>
              <w:t>或工艺验证方案</w:t>
            </w:r>
            <w:r>
              <w:rPr>
                <w:rFonts w:ascii="仿宋_GB2312" w:eastAsia="仿宋_GB2312" w:hAnsi="仿宋_GB2312" w:cs="仿宋_GB2312" w:hint="eastAsia"/>
                <w:b/>
                <w:bCs/>
                <w:kern w:val="2"/>
                <w:sz w:val="21"/>
                <w:szCs w:val="22"/>
              </w:rPr>
              <w:t>/</w:t>
            </w:r>
            <w:r>
              <w:rPr>
                <w:rFonts w:ascii="仿宋_GB2312" w:eastAsia="仿宋_GB2312" w:hAnsi="仿宋_GB2312" w:cs="仿宋_GB2312" w:hint="eastAsia"/>
                <w:b/>
                <w:bCs/>
                <w:kern w:val="2"/>
                <w:sz w:val="21"/>
                <w:szCs w:val="22"/>
              </w:rPr>
              <w:t>空白批生产记录</w:t>
            </w:r>
            <w:r>
              <w:rPr>
                <w:rFonts w:ascii="仿宋_GB2312" w:eastAsia="仿宋_GB2312" w:hAnsi="仿宋_GB2312" w:cs="仿宋_GB2312" w:hint="eastAsia"/>
                <w:b/>
                <w:bCs/>
                <w:kern w:val="2"/>
                <w:sz w:val="21"/>
                <w:szCs w:val="22"/>
              </w:rPr>
              <w:t>)</w:t>
            </w:r>
          </w:p>
        </w:tc>
        <w:tc>
          <w:tcPr>
            <w:tcW w:w="4536" w:type="dxa"/>
            <w:gridSpan w:val="14"/>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□未提供</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1"/>
              </w:rPr>
              <w:t>□不适用</w:t>
            </w:r>
          </w:p>
        </w:tc>
      </w:tr>
      <w:tr w:rsidR="00803DC6">
        <w:trPr>
          <w:trHeight w:val="271"/>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3.2.2.10</w:t>
            </w:r>
            <w:r>
              <w:rPr>
                <w:rFonts w:ascii="仿宋_GB2312" w:eastAsia="仿宋_GB2312" w:hAnsi="仿宋_GB2312" w:cs="仿宋_GB2312" w:hint="eastAsia"/>
                <w:b/>
                <w:bCs/>
                <w:kern w:val="2"/>
                <w:sz w:val="21"/>
                <w:szCs w:val="22"/>
              </w:rPr>
              <w:t>现行生产规模及其依据</w:t>
            </w:r>
          </w:p>
        </w:tc>
        <w:tc>
          <w:tcPr>
            <w:tcW w:w="4536" w:type="dxa"/>
            <w:gridSpan w:val="14"/>
          </w:tcPr>
          <w:p w:rsidR="00803DC6" w:rsidRDefault="00147E16">
            <w:pPr>
              <w:autoSpaceDE/>
              <w:autoSpaceDN/>
              <w:adjustRightInd/>
              <w:spacing w:line="336" w:lineRule="exact"/>
              <w:jc w:val="both"/>
              <w:rPr>
                <w:rFonts w:ascii="仿宋_GB2312" w:eastAsia="仿宋_GB2312" w:hAnsi="仿宋_GB2312" w:cs="仿宋_GB2312"/>
                <w:b/>
                <w:bCs/>
                <w:kern w:val="2"/>
                <w:sz w:val="21"/>
                <w:szCs w:val="22"/>
                <w:u w:val="single"/>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□未提供</w:t>
            </w:r>
          </w:p>
        </w:tc>
      </w:tr>
      <w:tr w:rsidR="00803DC6">
        <w:trPr>
          <w:trHeight w:val="271"/>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3.2.2.11</w:t>
            </w:r>
            <w:r>
              <w:rPr>
                <w:rFonts w:ascii="仿宋_GB2312" w:eastAsia="仿宋_GB2312" w:hAnsi="仿宋_GB2312" w:cs="仿宋_GB2312" w:hint="eastAsia"/>
                <w:b/>
                <w:bCs/>
                <w:kern w:val="2"/>
                <w:sz w:val="21"/>
                <w:szCs w:val="21"/>
              </w:rPr>
              <w:t>临床试验</w:t>
            </w:r>
            <w:r>
              <w:rPr>
                <w:rFonts w:ascii="仿宋_GB2312" w:eastAsia="仿宋_GB2312" w:hAnsi="仿宋_GB2312" w:cs="仿宋_GB2312" w:hint="eastAsia"/>
                <w:b/>
                <w:bCs/>
                <w:kern w:val="2"/>
                <w:sz w:val="21"/>
                <w:szCs w:val="21"/>
              </w:rPr>
              <w:t>/ BE</w:t>
            </w:r>
            <w:r>
              <w:rPr>
                <w:rFonts w:ascii="仿宋_GB2312" w:eastAsia="仿宋_GB2312" w:hAnsi="仿宋_GB2312" w:cs="仿宋_GB2312" w:hint="eastAsia"/>
                <w:b/>
                <w:bCs/>
                <w:kern w:val="2"/>
                <w:sz w:val="21"/>
                <w:szCs w:val="21"/>
              </w:rPr>
              <w:t>试验样品的</w:t>
            </w:r>
            <w:r>
              <w:rPr>
                <w:rFonts w:ascii="仿宋_GB2312" w:eastAsia="仿宋_GB2312" w:hAnsi="仿宋_GB2312" w:cs="仿宋_GB2312" w:hint="eastAsia"/>
                <w:b/>
                <w:bCs/>
                <w:kern w:val="2"/>
                <w:sz w:val="21"/>
                <w:szCs w:val="22"/>
              </w:rPr>
              <w:t>批生产记录</w:t>
            </w:r>
          </w:p>
        </w:tc>
        <w:tc>
          <w:tcPr>
            <w:tcW w:w="4536" w:type="dxa"/>
            <w:gridSpan w:val="14"/>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□未提供</w:t>
            </w:r>
          </w:p>
        </w:tc>
      </w:tr>
      <w:tr w:rsidR="00803DC6">
        <w:trPr>
          <w:trHeight w:val="271"/>
        </w:trPr>
        <w:tc>
          <w:tcPr>
            <w:tcW w:w="4537" w:type="dxa"/>
            <w:gridSpan w:val="11"/>
            <w:tcBorders>
              <w:top w:val="single" w:sz="4" w:space="0" w:color="auto"/>
              <w:bottom w:val="single" w:sz="4" w:space="0" w:color="auto"/>
            </w:tcBorders>
          </w:tcPr>
          <w:p w:rsidR="00803DC6" w:rsidRDefault="00147E16">
            <w:pPr>
              <w:autoSpaceDE/>
              <w:autoSpaceDN/>
              <w:adjustRightInd/>
              <w:spacing w:line="288"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3.2.2.12</w:t>
            </w:r>
            <w:r>
              <w:rPr>
                <w:rFonts w:ascii="仿宋_GB2312" w:eastAsia="仿宋_GB2312" w:hAnsi="仿宋_GB2312" w:cs="仿宋_GB2312" w:hint="eastAsia"/>
                <w:b/>
                <w:bCs/>
                <w:kern w:val="2"/>
                <w:sz w:val="21"/>
                <w:szCs w:val="21"/>
              </w:rPr>
              <w:t>临床试验</w:t>
            </w:r>
            <w:r>
              <w:rPr>
                <w:rFonts w:ascii="仿宋_GB2312" w:eastAsia="仿宋_GB2312" w:hAnsi="仿宋_GB2312" w:cs="仿宋_GB2312" w:hint="eastAsia"/>
                <w:b/>
                <w:bCs/>
                <w:kern w:val="2"/>
                <w:sz w:val="21"/>
                <w:szCs w:val="21"/>
              </w:rPr>
              <w:t>/ BE</w:t>
            </w:r>
            <w:r>
              <w:rPr>
                <w:rFonts w:ascii="仿宋_GB2312" w:eastAsia="仿宋_GB2312" w:hAnsi="仿宋_GB2312" w:cs="仿宋_GB2312" w:hint="eastAsia"/>
                <w:b/>
                <w:bCs/>
                <w:kern w:val="2"/>
                <w:sz w:val="21"/>
                <w:szCs w:val="21"/>
              </w:rPr>
              <w:t>试验样品的生产批量</w:t>
            </w:r>
          </w:p>
        </w:tc>
        <w:tc>
          <w:tcPr>
            <w:tcW w:w="4536" w:type="dxa"/>
            <w:gridSpan w:val="14"/>
          </w:tcPr>
          <w:p w:rsidR="00803DC6" w:rsidRDefault="00147E16">
            <w:pPr>
              <w:autoSpaceDE/>
              <w:autoSpaceDN/>
              <w:adjustRightInd/>
              <w:spacing w:line="288"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符合规定</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1"/>
                <w:highlight w:val="red"/>
              </w:rPr>
              <w:t>□不符合规定★</w:t>
            </w:r>
          </w:p>
        </w:tc>
      </w:tr>
      <w:tr w:rsidR="00803DC6">
        <w:trPr>
          <w:trHeight w:val="794"/>
        </w:trPr>
        <w:tc>
          <w:tcPr>
            <w:tcW w:w="9073" w:type="dxa"/>
            <w:gridSpan w:val="25"/>
            <w:vAlign w:val="center"/>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3.3 </w:t>
            </w:r>
            <w:r>
              <w:rPr>
                <w:rFonts w:ascii="仿宋_GB2312" w:eastAsia="仿宋_GB2312" w:hAnsi="仿宋_GB2312" w:cs="仿宋_GB2312" w:hint="eastAsia"/>
                <w:b/>
                <w:bCs/>
                <w:kern w:val="2"/>
                <w:sz w:val="21"/>
                <w:szCs w:val="21"/>
              </w:rPr>
              <w:t>制剂的质量再研究与控制</w:t>
            </w:r>
          </w:p>
        </w:tc>
      </w:tr>
      <w:tr w:rsidR="00803DC6">
        <w:trPr>
          <w:trHeight w:val="91"/>
        </w:trPr>
        <w:tc>
          <w:tcPr>
            <w:tcW w:w="1560" w:type="dxa"/>
            <w:gridSpan w:val="2"/>
            <w:vMerge w:val="restart"/>
            <w:tcBorders>
              <w:right w:val="single" w:sz="4" w:space="0" w:color="auto"/>
            </w:tcBorders>
            <w:vAlign w:val="center"/>
          </w:tcPr>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3.3.1 </w:t>
            </w:r>
            <w:r>
              <w:rPr>
                <w:rFonts w:ascii="仿宋_GB2312" w:eastAsia="仿宋_GB2312" w:hAnsi="仿宋_GB2312" w:cs="仿宋_GB2312" w:hint="eastAsia"/>
                <w:b/>
                <w:bCs/>
                <w:kern w:val="2"/>
                <w:sz w:val="21"/>
                <w:szCs w:val="21"/>
              </w:rPr>
              <w:t>有关</w:t>
            </w:r>
          </w:p>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物质</w:t>
            </w:r>
          </w:p>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p w:rsidR="00803DC6" w:rsidRDefault="00803DC6">
            <w:pPr>
              <w:autoSpaceDE/>
              <w:autoSpaceDN/>
              <w:adjustRightInd/>
              <w:spacing w:line="281" w:lineRule="auto"/>
              <w:jc w:val="center"/>
              <w:rPr>
                <w:rFonts w:ascii="仿宋_GB2312" w:eastAsia="仿宋_GB2312" w:hAnsi="仿宋_GB2312" w:cs="仿宋_GB2312"/>
                <w:b/>
                <w:bCs/>
                <w:color w:val="FF0000"/>
                <w:kern w:val="2"/>
                <w:sz w:val="21"/>
                <w:szCs w:val="21"/>
              </w:rPr>
            </w:pPr>
          </w:p>
        </w:tc>
        <w:tc>
          <w:tcPr>
            <w:tcW w:w="3402" w:type="dxa"/>
            <w:gridSpan w:val="12"/>
            <w:tcBorders>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3.3.1.1</w:t>
            </w:r>
            <w:r>
              <w:rPr>
                <w:rFonts w:ascii="仿宋_GB2312" w:eastAsia="仿宋_GB2312" w:hAnsi="仿宋_GB2312" w:cs="仿宋_GB2312" w:hint="eastAsia"/>
                <w:b/>
                <w:bCs/>
                <w:kern w:val="2"/>
                <w:sz w:val="21"/>
                <w:szCs w:val="21"/>
              </w:rPr>
              <w:t>活性成分来源杂质研究分析资料：</w:t>
            </w:r>
          </w:p>
        </w:tc>
        <w:tc>
          <w:tcPr>
            <w:tcW w:w="4111" w:type="dxa"/>
            <w:gridSpan w:val="11"/>
            <w:tcBorders>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p>
        </w:tc>
      </w:tr>
      <w:tr w:rsidR="00803DC6">
        <w:trPr>
          <w:trHeight w:val="211"/>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3.3.1.2</w:t>
            </w:r>
            <w:r>
              <w:rPr>
                <w:rFonts w:ascii="仿宋_GB2312" w:eastAsia="仿宋_GB2312" w:hAnsi="仿宋_GB2312" w:cs="仿宋_GB2312" w:hint="eastAsia"/>
                <w:b/>
                <w:bCs/>
                <w:kern w:val="2"/>
                <w:sz w:val="21"/>
                <w:szCs w:val="21"/>
              </w:rPr>
              <w:t>辅料来源杂质研究分析资料：</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154"/>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3.3.1.3</w:t>
            </w:r>
            <w:r>
              <w:rPr>
                <w:rFonts w:ascii="仿宋_GB2312" w:eastAsia="仿宋_GB2312" w:hAnsi="仿宋_GB2312" w:cs="仿宋_GB2312" w:hint="eastAsia"/>
                <w:b/>
                <w:bCs/>
                <w:kern w:val="2"/>
                <w:sz w:val="21"/>
                <w:szCs w:val="21"/>
              </w:rPr>
              <w:t>降解杂质研究分析资料：</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□未提供★</w:t>
            </w:r>
          </w:p>
        </w:tc>
      </w:tr>
      <w:tr w:rsidR="00803DC6">
        <w:trPr>
          <w:trHeight w:val="221"/>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3.3.1.4</w:t>
            </w:r>
            <w:r>
              <w:rPr>
                <w:rFonts w:ascii="仿宋_GB2312" w:eastAsia="仿宋_GB2312" w:hAnsi="仿宋_GB2312" w:cs="仿宋_GB2312" w:hint="eastAsia"/>
                <w:b/>
                <w:bCs/>
                <w:kern w:val="2"/>
                <w:sz w:val="21"/>
                <w:szCs w:val="21"/>
              </w:rPr>
              <w:t>与参比制剂的杂质谱对比</w:t>
            </w:r>
            <w:r>
              <w:rPr>
                <w:rFonts w:ascii="仿宋_GB2312" w:eastAsia="仿宋_GB2312" w:hAnsi="仿宋_GB2312" w:cs="仿宋_GB2312" w:hint="eastAsia"/>
                <w:b/>
                <w:kern w:val="2"/>
                <w:sz w:val="21"/>
                <w:szCs w:val="22"/>
              </w:rPr>
              <w:t>研究</w:t>
            </w:r>
            <w:r>
              <w:rPr>
                <w:rFonts w:ascii="仿宋_GB2312" w:eastAsia="仿宋_GB2312" w:hAnsi="仿宋_GB2312" w:cs="仿宋_GB2312" w:hint="eastAsia"/>
                <w:b/>
                <w:bCs/>
                <w:kern w:val="2"/>
                <w:sz w:val="21"/>
                <w:szCs w:val="21"/>
              </w:rPr>
              <w:t>资料</w:t>
            </w:r>
            <w:r>
              <w:rPr>
                <w:rFonts w:ascii="仿宋_GB2312" w:eastAsia="仿宋_GB2312" w:hAnsi="仿宋_GB2312" w:cs="仿宋_GB2312" w:hint="eastAsia"/>
                <w:b/>
                <w:bCs/>
                <w:kern w:val="2"/>
                <w:sz w:val="21"/>
                <w:szCs w:val="21"/>
              </w:rPr>
              <w:tab/>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2"/>
              </w:rPr>
              <w:t>□提供</w:t>
            </w:r>
            <w:r>
              <w:rPr>
                <w:rFonts w:ascii="仿宋_GB2312" w:eastAsia="仿宋_GB2312" w:hAnsi="仿宋_GB2312" w:cs="仿宋_GB2312" w:hint="eastAsia"/>
                <w:b/>
                <w:kern w:val="2"/>
                <w:sz w:val="21"/>
                <w:szCs w:val="22"/>
              </w:rPr>
              <w:tab/>
            </w:r>
            <w:r>
              <w:rPr>
                <w:rFonts w:ascii="仿宋_GB2312" w:eastAsia="仿宋_GB2312" w:hAnsi="仿宋_GB2312" w:cs="仿宋_GB2312" w:hint="eastAsia"/>
                <w:b/>
                <w:bCs/>
                <w:kern w:val="2"/>
                <w:sz w:val="21"/>
                <w:szCs w:val="21"/>
                <w:highlight w:val="red"/>
              </w:rPr>
              <w:t>□未提供★</w:t>
            </w:r>
          </w:p>
        </w:tc>
      </w:tr>
      <w:tr w:rsidR="00803DC6">
        <w:trPr>
          <w:trHeight w:val="182"/>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3.3.1.5</w:t>
            </w:r>
            <w:r>
              <w:rPr>
                <w:rFonts w:ascii="仿宋_GB2312" w:eastAsia="仿宋_GB2312" w:hAnsi="仿宋_GB2312" w:cs="仿宋_GB2312" w:hint="eastAsia"/>
                <w:b/>
                <w:kern w:val="2"/>
                <w:sz w:val="21"/>
                <w:szCs w:val="22"/>
              </w:rPr>
              <w:t>超鉴定限杂质的定性研究及限度控制</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□无超限杂质</w:t>
            </w:r>
          </w:p>
        </w:tc>
      </w:tr>
      <w:tr w:rsidR="00803DC6">
        <w:trPr>
          <w:trHeight w:val="120"/>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w:t>
            </w:r>
            <w:r>
              <w:rPr>
                <w:rFonts w:ascii="仿宋_GB2312" w:eastAsia="仿宋_GB2312" w:hAnsi="仿宋_GB2312" w:cs="仿宋_GB2312" w:hint="eastAsia"/>
                <w:b/>
                <w:bCs/>
                <w:kern w:val="2"/>
                <w:sz w:val="21"/>
                <w:szCs w:val="21"/>
              </w:rPr>
              <w:t>6</w:t>
            </w:r>
            <w:r>
              <w:rPr>
                <w:rFonts w:ascii="仿宋_GB2312" w:eastAsia="仿宋_GB2312" w:hAnsi="仿宋_GB2312" w:cs="仿宋_GB2312" w:hint="eastAsia"/>
                <w:b/>
                <w:bCs/>
                <w:kern w:val="2"/>
                <w:sz w:val="21"/>
                <w:szCs w:val="21"/>
              </w:rPr>
              <w:t>分析方法的来源与依据</w:t>
            </w:r>
            <w:r>
              <w:rPr>
                <w:rFonts w:ascii="仿宋_GB2312" w:eastAsia="仿宋_GB2312" w:hAnsi="仿宋_GB2312" w:cs="仿宋_GB2312" w:hint="eastAsia"/>
                <w:b/>
                <w:bCs/>
                <w:kern w:val="2"/>
                <w:sz w:val="21"/>
                <w:szCs w:val="21"/>
              </w:rPr>
              <w:t xml:space="preserve">          </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40"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□未提供</w:t>
            </w:r>
          </w:p>
        </w:tc>
      </w:tr>
      <w:tr w:rsidR="00803DC6">
        <w:trPr>
          <w:trHeight w:val="789"/>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2"/>
                <w:highlight w:val="cyan"/>
              </w:rPr>
            </w:pPr>
            <w:r>
              <w:rPr>
                <w:rFonts w:ascii="仿宋_GB2312" w:eastAsia="仿宋_GB2312" w:hAnsi="仿宋_GB2312" w:cs="仿宋_GB2312" w:hint="eastAsia"/>
                <w:b/>
                <w:bCs/>
                <w:kern w:val="2"/>
                <w:sz w:val="21"/>
                <w:szCs w:val="21"/>
              </w:rPr>
              <w:t>3.3.1.</w:t>
            </w:r>
            <w:r>
              <w:rPr>
                <w:rFonts w:ascii="仿宋_GB2312" w:eastAsia="仿宋_GB2312" w:hAnsi="仿宋_GB2312" w:cs="仿宋_GB2312" w:hint="eastAsia"/>
                <w:b/>
                <w:bCs/>
                <w:kern w:val="2"/>
                <w:sz w:val="21"/>
                <w:szCs w:val="21"/>
              </w:rPr>
              <w:t>7</w:t>
            </w:r>
            <w:r>
              <w:rPr>
                <w:rFonts w:ascii="仿宋_GB2312" w:eastAsia="仿宋_GB2312" w:hAnsi="仿宋_GB2312" w:cs="仿宋_GB2312" w:hint="eastAsia"/>
                <w:b/>
                <w:bCs/>
                <w:kern w:val="2"/>
                <w:sz w:val="21"/>
                <w:szCs w:val="21"/>
              </w:rPr>
              <w:t>分析方法的验证资料</w:t>
            </w:r>
            <w:r>
              <w:rPr>
                <w:rFonts w:ascii="仿宋_GB2312" w:eastAsia="仿宋_GB2312" w:hAnsi="仿宋_GB2312" w:cs="仿宋_GB2312" w:hint="eastAsia"/>
                <w:b/>
                <w:bCs/>
                <w:kern w:val="2"/>
                <w:sz w:val="21"/>
                <w:szCs w:val="21"/>
              </w:rPr>
              <w:tab/>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p>
          <w:p w:rsidR="00803DC6" w:rsidRDefault="00147E16">
            <w:pPr>
              <w:autoSpaceDE/>
              <w:autoSpaceDN/>
              <w:adjustRightInd/>
              <w:spacing w:line="281" w:lineRule="auto"/>
              <w:rPr>
                <w:rFonts w:ascii="仿宋_GB2312" w:eastAsia="仿宋_GB2312" w:hAnsi="仿宋_GB2312" w:cs="仿宋_GB2312"/>
                <w:b/>
                <w:bCs/>
                <w:kern w:val="2"/>
                <w:sz w:val="21"/>
                <w:szCs w:val="22"/>
                <w:highlight w:val="cyan"/>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□基本全面</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□缺项较多</w:t>
            </w:r>
          </w:p>
          <w:p w:rsidR="00803DC6" w:rsidRDefault="00147E16">
            <w:pPr>
              <w:autoSpaceDE/>
              <w:autoSpaceDN/>
              <w:adjustRightInd/>
              <w:spacing w:line="281"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highlight w:val="red"/>
              </w:rPr>
              <w:t>□未提供★</w:t>
            </w:r>
          </w:p>
        </w:tc>
      </w:tr>
      <w:tr w:rsidR="00803DC6">
        <w:trPr>
          <w:trHeight w:val="291"/>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bottom w:val="single" w:sz="4" w:space="0" w:color="auto"/>
            </w:tcBorders>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w:t>
            </w:r>
            <w:r>
              <w:rPr>
                <w:rFonts w:ascii="仿宋_GB2312" w:eastAsia="仿宋_GB2312" w:hAnsi="仿宋_GB2312" w:cs="仿宋_GB2312" w:hint="eastAsia"/>
                <w:b/>
                <w:bCs/>
                <w:kern w:val="2"/>
                <w:sz w:val="21"/>
                <w:szCs w:val="21"/>
              </w:rPr>
              <w:t>8</w:t>
            </w:r>
            <w:r>
              <w:rPr>
                <w:rFonts w:ascii="仿宋_GB2312" w:eastAsia="仿宋_GB2312" w:hAnsi="仿宋_GB2312" w:cs="仿宋_GB2312" w:hint="eastAsia"/>
                <w:b/>
                <w:bCs/>
                <w:kern w:val="2"/>
                <w:sz w:val="21"/>
                <w:szCs w:val="21"/>
              </w:rPr>
              <w:t>基因毒性杂质的研究与控制</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highlight w:val="yellow"/>
              </w:rPr>
            </w:pPr>
            <w:r>
              <w:rPr>
                <w:rFonts w:ascii="仿宋_GB2312" w:eastAsia="仿宋_GB2312" w:hAnsi="仿宋_GB2312" w:cs="仿宋_GB2312" w:hint="eastAsia"/>
                <w:b/>
                <w:bCs/>
                <w:kern w:val="2"/>
                <w:sz w:val="21"/>
                <w:szCs w:val="21"/>
              </w:rPr>
              <w:t>□研究并列入</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□研究未列入</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highlight w:val="red"/>
              </w:rPr>
              <w:t>□未研究★</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421"/>
        </w:trPr>
        <w:tc>
          <w:tcPr>
            <w:tcW w:w="1560" w:type="dxa"/>
            <w:gridSpan w:val="2"/>
            <w:vMerge/>
            <w:tcBorders>
              <w:right w:val="single" w:sz="4" w:space="0" w:color="auto"/>
            </w:tcBorders>
            <w:vAlign w:val="center"/>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left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3.3.1.</w:t>
            </w:r>
            <w:r>
              <w:rPr>
                <w:rFonts w:ascii="仿宋_GB2312" w:eastAsia="仿宋_GB2312" w:hAnsi="仿宋_GB2312" w:cs="仿宋_GB2312" w:hint="eastAsia"/>
                <w:b/>
                <w:bCs/>
                <w:kern w:val="2"/>
                <w:sz w:val="21"/>
                <w:szCs w:val="21"/>
              </w:rPr>
              <w:t>9</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与</w:t>
            </w:r>
            <w:r>
              <w:rPr>
                <w:rFonts w:ascii="仿宋_GB2312" w:eastAsia="仿宋_GB2312" w:hAnsi="仿宋_GB2312" w:cs="仿宋_GB2312" w:hint="eastAsia"/>
                <w:b/>
                <w:bCs/>
                <w:kern w:val="2"/>
                <w:sz w:val="21"/>
                <w:szCs w:val="21"/>
              </w:rPr>
              <w:t>ICH</w:t>
            </w:r>
            <w:r>
              <w:rPr>
                <w:rFonts w:ascii="仿宋_GB2312" w:eastAsia="仿宋_GB2312" w:hAnsi="仿宋_GB2312" w:cs="仿宋_GB2312" w:hint="eastAsia"/>
                <w:b/>
                <w:bCs/>
                <w:kern w:val="2"/>
                <w:sz w:val="21"/>
                <w:szCs w:val="21"/>
              </w:rPr>
              <w:t>成员国药典</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中国药典标准方法对比</w:t>
            </w:r>
            <w:r>
              <w:rPr>
                <w:rFonts w:ascii="仿宋_GB2312" w:eastAsia="仿宋_GB2312" w:hAnsi="仿宋_GB2312" w:cs="仿宋_GB2312" w:hint="eastAsia"/>
                <w:b/>
                <w:bCs/>
                <w:kern w:val="2"/>
                <w:sz w:val="21"/>
                <w:szCs w:val="21"/>
              </w:rPr>
              <w:t xml:space="preserve"> </w:t>
            </w:r>
          </w:p>
        </w:tc>
        <w:tc>
          <w:tcPr>
            <w:tcW w:w="4111" w:type="dxa"/>
            <w:gridSpan w:val="11"/>
            <w:tcBorders>
              <w:top w:val="single" w:sz="4" w:space="0" w:color="auto"/>
              <w:left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□未收载</w:t>
            </w:r>
          </w:p>
        </w:tc>
      </w:tr>
      <w:tr w:rsidR="00803DC6">
        <w:trPr>
          <w:trHeight w:val="230"/>
        </w:trPr>
        <w:tc>
          <w:tcPr>
            <w:tcW w:w="1560" w:type="dxa"/>
            <w:gridSpan w:val="2"/>
            <w:vMerge w:val="restart"/>
            <w:tcBorders>
              <w:top w:val="single" w:sz="4" w:space="0" w:color="auto"/>
            </w:tcBorders>
            <w:vAlign w:val="center"/>
          </w:tcPr>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3.3.2</w:t>
            </w:r>
            <w:r>
              <w:rPr>
                <w:rFonts w:ascii="仿宋_GB2312" w:eastAsia="仿宋_GB2312" w:hAnsi="仿宋_GB2312" w:cs="仿宋_GB2312" w:hint="eastAsia"/>
                <w:b/>
                <w:bCs/>
                <w:kern w:val="2"/>
                <w:sz w:val="21"/>
                <w:szCs w:val="21"/>
              </w:rPr>
              <w:t>含量</w:t>
            </w:r>
          </w:p>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测定</w:t>
            </w:r>
          </w:p>
        </w:tc>
        <w:tc>
          <w:tcPr>
            <w:tcW w:w="3402" w:type="dxa"/>
            <w:gridSpan w:val="12"/>
            <w:tcBorders>
              <w:top w:val="single" w:sz="4" w:space="0" w:color="auto"/>
              <w:bottom w:val="single" w:sz="4" w:space="0" w:color="auto"/>
              <w:right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3.3.2.1</w:t>
            </w:r>
            <w:r>
              <w:rPr>
                <w:rFonts w:ascii="仿宋_GB2312" w:eastAsia="仿宋_GB2312" w:hAnsi="仿宋_GB2312" w:cs="仿宋_GB2312" w:hint="eastAsia"/>
                <w:b/>
                <w:bCs/>
                <w:kern w:val="2"/>
                <w:sz w:val="21"/>
                <w:szCs w:val="21"/>
              </w:rPr>
              <w:t>分析方法的来源与依据</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p>
        </w:tc>
      </w:tr>
      <w:tr w:rsidR="00803DC6">
        <w:trPr>
          <w:trHeight w:val="529"/>
        </w:trPr>
        <w:tc>
          <w:tcPr>
            <w:tcW w:w="1560" w:type="dxa"/>
            <w:gridSpan w:val="2"/>
            <w:vMerge/>
            <w:tcBorders>
              <w:top w:val="single" w:sz="4" w:space="0" w:color="auto"/>
            </w:tcBorders>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bottom w:val="single" w:sz="4" w:space="0" w:color="auto"/>
              <w:right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3.3.2.2</w:t>
            </w:r>
            <w:r>
              <w:rPr>
                <w:rFonts w:ascii="仿宋_GB2312" w:eastAsia="仿宋_GB2312" w:hAnsi="仿宋_GB2312" w:cs="仿宋_GB2312" w:hint="eastAsia"/>
                <w:b/>
                <w:bCs/>
                <w:kern w:val="2"/>
                <w:sz w:val="21"/>
                <w:szCs w:val="21"/>
              </w:rPr>
              <w:t>分析方法学验证资料</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□基本全面</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□缺项较多</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highlight w:val="red"/>
              </w:rPr>
              <w:t>□未提供★</w:t>
            </w:r>
          </w:p>
        </w:tc>
      </w:tr>
      <w:tr w:rsidR="00803DC6">
        <w:trPr>
          <w:trHeight w:val="336"/>
        </w:trPr>
        <w:tc>
          <w:tcPr>
            <w:tcW w:w="1560" w:type="dxa"/>
            <w:gridSpan w:val="2"/>
            <w:vMerge/>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3.3.2.3</w:t>
            </w:r>
            <w:r>
              <w:rPr>
                <w:rFonts w:ascii="仿宋_GB2312" w:eastAsia="仿宋_GB2312" w:hAnsi="仿宋_GB2312" w:cs="仿宋_GB2312" w:hint="eastAsia"/>
                <w:b/>
                <w:bCs/>
                <w:kern w:val="2"/>
                <w:sz w:val="21"/>
                <w:szCs w:val="21"/>
              </w:rPr>
              <w:t>与</w:t>
            </w:r>
            <w:r>
              <w:rPr>
                <w:rFonts w:ascii="仿宋_GB2312" w:eastAsia="仿宋_GB2312" w:hAnsi="仿宋_GB2312" w:cs="仿宋_GB2312" w:hint="eastAsia"/>
                <w:b/>
                <w:bCs/>
                <w:kern w:val="2"/>
                <w:sz w:val="21"/>
                <w:szCs w:val="21"/>
              </w:rPr>
              <w:t>ICH</w:t>
            </w:r>
            <w:r>
              <w:rPr>
                <w:rFonts w:ascii="仿宋_GB2312" w:eastAsia="仿宋_GB2312" w:hAnsi="仿宋_GB2312" w:cs="仿宋_GB2312" w:hint="eastAsia"/>
                <w:b/>
                <w:bCs/>
                <w:kern w:val="2"/>
                <w:sz w:val="21"/>
                <w:szCs w:val="21"/>
              </w:rPr>
              <w:t>成员国药典</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中国药典的对比</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□未收载</w:t>
            </w:r>
          </w:p>
        </w:tc>
      </w:tr>
      <w:tr w:rsidR="00803DC6">
        <w:trPr>
          <w:trHeight w:val="445"/>
        </w:trPr>
        <w:tc>
          <w:tcPr>
            <w:tcW w:w="1560" w:type="dxa"/>
            <w:gridSpan w:val="2"/>
            <w:vMerge w:val="restart"/>
            <w:tcBorders>
              <w:top w:val="single" w:sz="4" w:space="0" w:color="auto"/>
            </w:tcBorders>
            <w:vAlign w:val="center"/>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3.3.3</w:t>
            </w:r>
            <w:r>
              <w:rPr>
                <w:rFonts w:ascii="仿宋_GB2312" w:eastAsia="仿宋_GB2312" w:hAnsi="仿宋_GB2312" w:cs="仿宋_GB2312" w:hint="eastAsia"/>
                <w:b/>
                <w:bCs/>
                <w:kern w:val="2"/>
                <w:sz w:val="21"/>
                <w:szCs w:val="21"/>
              </w:rPr>
              <w:t>□青霉素类抗生素聚合物</w:t>
            </w: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3.3.3.1 </w:t>
            </w:r>
            <w:r>
              <w:rPr>
                <w:rFonts w:ascii="仿宋_GB2312" w:eastAsia="仿宋_GB2312" w:hAnsi="仿宋_GB2312" w:cs="仿宋_GB2312" w:hint="eastAsia"/>
                <w:b/>
                <w:bCs/>
                <w:kern w:val="2"/>
                <w:sz w:val="21"/>
                <w:szCs w:val="21"/>
              </w:rPr>
              <w:t>是否进行了聚合物研究</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192"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ab/>
            </w:r>
            <w:r>
              <w:rPr>
                <w:rFonts w:ascii="仿宋_GB2312" w:eastAsia="仿宋_GB2312" w:hAnsi="仿宋_GB2312" w:cs="仿宋_GB2312" w:hint="eastAsia"/>
                <w:b/>
                <w:kern w:val="2"/>
                <w:sz w:val="21"/>
                <w:szCs w:val="22"/>
              </w:rPr>
              <w:tab/>
            </w:r>
            <w:r>
              <w:rPr>
                <w:rFonts w:ascii="仿宋_GB2312" w:eastAsia="仿宋_GB2312" w:hAnsi="仿宋_GB2312" w:cs="仿宋_GB2312" w:hint="eastAsia"/>
                <w:b/>
                <w:kern w:val="2"/>
                <w:sz w:val="21"/>
                <w:szCs w:val="22"/>
              </w:rPr>
              <w:tab/>
            </w:r>
            <w:r>
              <w:rPr>
                <w:rFonts w:ascii="仿宋_GB2312" w:eastAsia="仿宋_GB2312" w:hAnsi="仿宋_GB2312" w:cs="仿宋_GB2312" w:hint="eastAsia"/>
                <w:b/>
                <w:bCs/>
                <w:kern w:val="2"/>
                <w:sz w:val="21"/>
                <w:szCs w:val="21"/>
                <w:highlight w:val="red"/>
              </w:rPr>
              <w:t>□否★</w:t>
            </w:r>
          </w:p>
        </w:tc>
      </w:tr>
      <w:tr w:rsidR="00803DC6">
        <w:trPr>
          <w:trHeight w:val="422"/>
        </w:trPr>
        <w:tc>
          <w:tcPr>
            <w:tcW w:w="1560" w:type="dxa"/>
            <w:gridSpan w:val="2"/>
            <w:vMerge/>
            <w:tcBorders>
              <w:top w:val="single" w:sz="4" w:space="0" w:color="auto"/>
            </w:tcBorders>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3.3.3.2 </w:t>
            </w:r>
            <w:r>
              <w:rPr>
                <w:rFonts w:ascii="仿宋_GB2312" w:eastAsia="仿宋_GB2312" w:hAnsi="仿宋_GB2312" w:cs="仿宋_GB2312" w:hint="eastAsia"/>
                <w:b/>
                <w:bCs/>
                <w:kern w:val="2"/>
                <w:sz w:val="21"/>
                <w:szCs w:val="21"/>
              </w:rPr>
              <w:t>方法学研究与验证资料</w:t>
            </w:r>
          </w:p>
        </w:tc>
        <w:tc>
          <w:tcPr>
            <w:tcW w:w="4111" w:type="dxa"/>
            <w:gridSpan w:val="11"/>
            <w:tcBorders>
              <w:top w:val="single" w:sz="4" w:space="0" w:color="auto"/>
              <w:left w:val="single" w:sz="4" w:space="0" w:color="auto"/>
              <w:bottom w:val="single" w:sz="4" w:space="0" w:color="auto"/>
            </w:tcBorders>
            <w:vAlign w:val="center"/>
          </w:tcPr>
          <w:p w:rsidR="00803DC6" w:rsidRDefault="00147E16">
            <w:pPr>
              <w:autoSpaceDE/>
              <w:autoSpaceDN/>
              <w:adjustRightInd/>
              <w:spacing w:line="192" w:lineRule="auto"/>
              <w:rPr>
                <w:rFonts w:ascii="仿宋_GB2312" w:eastAsia="仿宋_GB2312" w:hAnsi="仿宋_GB2312" w:cs="仿宋_GB2312"/>
                <w:b/>
                <w:bCs/>
                <w:color w:val="FF0000"/>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p>
          <w:p w:rsidR="00803DC6" w:rsidRDefault="00147E16">
            <w:pPr>
              <w:autoSpaceDE/>
              <w:autoSpaceDN/>
              <w:adjustRightInd/>
              <w:spacing w:line="192"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□基本全面</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□缺项较多</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highlight w:val="red"/>
              </w:rPr>
              <w:t>□未提供★</w:t>
            </w:r>
          </w:p>
        </w:tc>
      </w:tr>
      <w:tr w:rsidR="00803DC6">
        <w:trPr>
          <w:trHeight w:val="483"/>
        </w:trPr>
        <w:tc>
          <w:tcPr>
            <w:tcW w:w="1560" w:type="dxa"/>
            <w:gridSpan w:val="2"/>
            <w:vMerge/>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3.3.3.3</w:t>
            </w:r>
            <w:r>
              <w:rPr>
                <w:rFonts w:ascii="仿宋_GB2312" w:eastAsia="仿宋_GB2312" w:hAnsi="仿宋_GB2312" w:cs="仿宋_GB2312" w:hint="eastAsia"/>
                <w:b/>
                <w:kern w:val="2"/>
                <w:sz w:val="21"/>
                <w:szCs w:val="22"/>
              </w:rPr>
              <w:t>是否与</w:t>
            </w:r>
            <w:r>
              <w:rPr>
                <w:rFonts w:ascii="仿宋_GB2312" w:eastAsia="仿宋_GB2312" w:hAnsi="仿宋_GB2312" w:cs="仿宋_GB2312" w:hint="eastAsia"/>
                <w:b/>
                <w:bCs/>
                <w:kern w:val="2"/>
                <w:sz w:val="21"/>
                <w:szCs w:val="21"/>
              </w:rPr>
              <w:t>参比制剂</w:t>
            </w:r>
            <w:r>
              <w:rPr>
                <w:rFonts w:ascii="仿宋_GB2312" w:eastAsia="仿宋_GB2312" w:hAnsi="仿宋_GB2312" w:cs="仿宋_GB2312" w:hint="eastAsia"/>
                <w:b/>
                <w:kern w:val="2"/>
                <w:sz w:val="21"/>
                <w:szCs w:val="22"/>
              </w:rPr>
              <w:t>进行了聚合物含量水平对比考察</w:t>
            </w:r>
          </w:p>
        </w:tc>
        <w:tc>
          <w:tcPr>
            <w:tcW w:w="4111" w:type="dxa"/>
            <w:gridSpan w:val="11"/>
            <w:tcBorders>
              <w:top w:val="single" w:sz="4" w:space="0" w:color="auto"/>
              <w:left w:val="single" w:sz="4" w:space="0" w:color="auto"/>
              <w:bottom w:val="single" w:sz="4" w:space="0" w:color="auto"/>
            </w:tcBorders>
            <w:vAlign w:val="center"/>
          </w:tcPr>
          <w:p w:rsidR="00803DC6" w:rsidRDefault="00147E16">
            <w:pPr>
              <w:autoSpaceDE/>
              <w:autoSpaceDN/>
              <w:adjustRightInd/>
              <w:spacing w:line="192"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kern w:val="2"/>
                <w:sz w:val="21"/>
                <w:szCs w:val="22"/>
              </w:rPr>
              <w:t>是</w:t>
            </w:r>
          </w:p>
          <w:p w:rsidR="00803DC6" w:rsidRDefault="00147E16">
            <w:pPr>
              <w:autoSpaceDE/>
              <w:autoSpaceDN/>
              <w:adjustRightInd/>
              <w:spacing w:line="192"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w:t>
            </w:r>
            <w:r>
              <w:rPr>
                <w:rFonts w:ascii="仿宋_GB2312" w:eastAsia="仿宋_GB2312" w:hAnsi="仿宋_GB2312" w:cs="仿宋_GB2312" w:hint="eastAsia"/>
                <w:b/>
                <w:kern w:val="2"/>
                <w:sz w:val="21"/>
                <w:szCs w:val="21"/>
              </w:rPr>
              <w:tab/>
            </w:r>
            <w:r>
              <w:rPr>
                <w:rFonts w:ascii="仿宋_GB2312" w:eastAsia="仿宋_GB2312" w:hAnsi="仿宋_GB2312" w:cs="仿宋_GB2312" w:hint="eastAsia"/>
                <w:b/>
                <w:kern w:val="2"/>
                <w:sz w:val="21"/>
                <w:szCs w:val="21"/>
              </w:rPr>
              <w:t>□不高于原研</w:t>
            </w:r>
            <w:r>
              <w:rPr>
                <w:rFonts w:ascii="仿宋_GB2312" w:eastAsia="仿宋_GB2312" w:hAnsi="仿宋_GB2312" w:cs="仿宋_GB2312" w:hint="eastAsia"/>
                <w:b/>
                <w:kern w:val="2"/>
                <w:sz w:val="21"/>
                <w:szCs w:val="21"/>
              </w:rPr>
              <w:t xml:space="preserve"> </w:t>
            </w:r>
            <w:r>
              <w:rPr>
                <w:rFonts w:ascii="仿宋_GB2312" w:eastAsia="仿宋_GB2312" w:hAnsi="仿宋_GB2312" w:cs="仿宋_GB2312" w:hint="eastAsia"/>
                <w:b/>
                <w:kern w:val="2"/>
                <w:sz w:val="21"/>
                <w:szCs w:val="21"/>
              </w:rPr>
              <w:t>□高于原研</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w:t>
            </w:r>
            <w:r>
              <w:rPr>
                <w:rFonts w:ascii="仿宋_GB2312" w:eastAsia="仿宋_GB2312" w:hAnsi="仿宋_GB2312" w:cs="仿宋_GB2312" w:hint="eastAsia"/>
                <w:b/>
                <w:kern w:val="2"/>
                <w:sz w:val="21"/>
                <w:szCs w:val="22"/>
              </w:rPr>
              <w:t>否</w:t>
            </w:r>
          </w:p>
        </w:tc>
      </w:tr>
      <w:tr w:rsidR="00803DC6">
        <w:trPr>
          <w:trHeight w:val="483"/>
        </w:trPr>
        <w:tc>
          <w:tcPr>
            <w:tcW w:w="1560" w:type="dxa"/>
            <w:gridSpan w:val="2"/>
            <w:vMerge w:val="restart"/>
          </w:tcPr>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3.3.4</w:t>
            </w:r>
            <w:r>
              <w:rPr>
                <w:rFonts w:ascii="仿宋_GB2312" w:eastAsia="仿宋_GB2312" w:hAnsi="仿宋_GB2312" w:cs="仿宋_GB2312" w:hint="eastAsia"/>
                <w:b/>
                <w:bCs/>
                <w:kern w:val="2"/>
                <w:sz w:val="21"/>
                <w:szCs w:val="21"/>
              </w:rPr>
              <w:t>□残留溶剂</w:t>
            </w: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3.3.4.1</w:t>
            </w:r>
            <w:r>
              <w:rPr>
                <w:rFonts w:ascii="仿宋_GB2312" w:eastAsia="仿宋_GB2312" w:hAnsi="仿宋_GB2312" w:cs="仿宋_GB2312" w:hint="eastAsia"/>
                <w:b/>
                <w:kern w:val="2"/>
                <w:sz w:val="21"/>
                <w:szCs w:val="22"/>
              </w:rPr>
              <w:t>制剂生产过程中使用的有机溶剂</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□未提供</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rPr>
          <w:trHeight w:val="483"/>
        </w:trPr>
        <w:tc>
          <w:tcPr>
            <w:tcW w:w="1560" w:type="dxa"/>
            <w:gridSpan w:val="2"/>
            <w:vMerge/>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tcBorders>
              <w:top w:val="single" w:sz="4" w:space="0" w:color="auto"/>
              <w:bottom w:val="single" w:sz="4" w:space="0" w:color="auto"/>
              <w:right w:val="single" w:sz="4" w:space="0" w:color="auto"/>
            </w:tcBorders>
            <w:vAlign w:val="center"/>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3.3.4.2</w:t>
            </w:r>
            <w:r>
              <w:rPr>
                <w:rFonts w:ascii="仿宋_GB2312" w:eastAsia="仿宋_GB2312" w:hAnsi="仿宋_GB2312" w:cs="仿宋_GB2312" w:hint="eastAsia"/>
                <w:b/>
                <w:bCs/>
                <w:kern w:val="2"/>
                <w:sz w:val="21"/>
                <w:szCs w:val="21"/>
              </w:rPr>
              <w:t>分析</w:t>
            </w:r>
            <w:r>
              <w:rPr>
                <w:rFonts w:ascii="仿宋_GB2312" w:eastAsia="仿宋_GB2312" w:hAnsi="仿宋_GB2312" w:cs="仿宋_GB2312" w:hint="eastAsia"/>
                <w:b/>
                <w:kern w:val="2"/>
                <w:sz w:val="21"/>
                <w:szCs w:val="22"/>
              </w:rPr>
              <w:t>方法学验证</w:t>
            </w:r>
            <w:r>
              <w:rPr>
                <w:rFonts w:ascii="仿宋_GB2312" w:eastAsia="仿宋_GB2312" w:hAnsi="仿宋_GB2312" w:cs="仿宋_GB2312" w:hint="eastAsia"/>
                <w:b/>
                <w:bCs/>
                <w:kern w:val="2"/>
                <w:sz w:val="21"/>
                <w:szCs w:val="21"/>
              </w:rPr>
              <w:t>资料</w:t>
            </w:r>
          </w:p>
        </w:tc>
        <w:tc>
          <w:tcPr>
            <w:tcW w:w="4111" w:type="dxa"/>
            <w:gridSpan w:val="11"/>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□未提供</w:t>
            </w:r>
          </w:p>
        </w:tc>
      </w:tr>
      <w:tr w:rsidR="00803DC6">
        <w:trPr>
          <w:trHeight w:val="483"/>
        </w:trPr>
        <w:tc>
          <w:tcPr>
            <w:tcW w:w="1560" w:type="dxa"/>
            <w:gridSpan w:val="2"/>
          </w:tcPr>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3.3.5</w:t>
            </w:r>
            <w:r>
              <w:rPr>
                <w:rFonts w:ascii="仿宋_GB2312" w:eastAsia="仿宋_GB2312" w:hAnsi="仿宋_GB2312" w:cs="仿宋_GB2312" w:hint="eastAsia"/>
                <w:b/>
                <w:bCs/>
                <w:kern w:val="2"/>
                <w:sz w:val="21"/>
                <w:szCs w:val="21"/>
              </w:rPr>
              <w:t>其他</w:t>
            </w:r>
          </w:p>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项目</w:t>
            </w:r>
          </w:p>
        </w:tc>
        <w:tc>
          <w:tcPr>
            <w:tcW w:w="3402" w:type="dxa"/>
            <w:gridSpan w:val="12"/>
            <w:tcBorders>
              <w:top w:val="single" w:sz="4" w:space="0" w:color="auto"/>
              <w:bottom w:val="single" w:sz="4" w:space="0" w:color="auto"/>
              <w:right w:val="single" w:sz="4" w:space="0" w:color="auto"/>
            </w:tcBorders>
          </w:tcPr>
          <w:p w:rsidR="00803DC6" w:rsidRDefault="00147E16">
            <w:pPr>
              <w:autoSpaceDE/>
              <w:autoSpaceDN/>
              <w:adjustRightInd/>
              <w:spacing w:line="281"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□微生物限度</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□其他</w:t>
            </w:r>
          </w:p>
        </w:tc>
        <w:tc>
          <w:tcPr>
            <w:tcW w:w="4111" w:type="dxa"/>
            <w:gridSpan w:val="11"/>
            <w:tcBorders>
              <w:top w:val="single" w:sz="4" w:space="0" w:color="auto"/>
              <w:left w:val="single" w:sz="4" w:space="0" w:color="auto"/>
              <w:bottom w:val="single" w:sz="4" w:space="0" w:color="auto"/>
            </w:tcBorders>
          </w:tcPr>
          <w:p w:rsidR="00803DC6" w:rsidRDefault="00147E16">
            <w:pPr>
              <w:widowControl/>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□研究并列入</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□研究未列入</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□未研究</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□研究并列入</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□研究未列入</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□未研究</w:t>
            </w:r>
          </w:p>
        </w:tc>
      </w:tr>
      <w:tr w:rsidR="00803DC6">
        <w:trPr>
          <w:trHeight w:val="483"/>
        </w:trPr>
        <w:tc>
          <w:tcPr>
            <w:tcW w:w="1560" w:type="dxa"/>
            <w:gridSpan w:val="2"/>
            <w:vMerge w:val="restart"/>
            <w:tcBorders>
              <w:top w:val="single" w:sz="4" w:space="0" w:color="auto"/>
            </w:tcBorders>
          </w:tcPr>
          <w:p w:rsidR="00803DC6" w:rsidRDefault="00147E16">
            <w:pPr>
              <w:autoSpaceDE/>
              <w:autoSpaceDN/>
              <w:adjustRightInd/>
              <w:spacing w:line="281"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3.3.6</w:t>
            </w:r>
            <w:r>
              <w:rPr>
                <w:rFonts w:ascii="仿宋_GB2312" w:eastAsia="仿宋_GB2312" w:hAnsi="仿宋_GB2312" w:cs="仿宋_GB2312" w:hint="eastAsia"/>
                <w:b/>
                <w:bCs/>
                <w:kern w:val="2"/>
                <w:sz w:val="21"/>
                <w:szCs w:val="21"/>
              </w:rPr>
              <w:t>批检验报告</w:t>
            </w:r>
          </w:p>
        </w:tc>
        <w:tc>
          <w:tcPr>
            <w:tcW w:w="7513" w:type="dxa"/>
            <w:gridSpan w:val="23"/>
            <w:tcBorders>
              <w:top w:val="single" w:sz="4" w:space="0" w:color="auto"/>
              <w:bottom w:val="single" w:sz="4" w:space="0" w:color="auto"/>
            </w:tcBorders>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3.3.6.1</w:t>
            </w:r>
            <w:r>
              <w:rPr>
                <w:rFonts w:ascii="仿宋_GB2312" w:eastAsia="仿宋_GB2312" w:hAnsi="仿宋_GB2312" w:cs="仿宋_GB2312" w:hint="eastAsia"/>
                <w:b/>
                <w:bCs/>
                <w:kern w:val="2"/>
                <w:sz w:val="21"/>
                <w:szCs w:val="21"/>
              </w:rPr>
              <w:t>不少于三批连续生产验证批或生产批样品的检验报告□提供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2"/>
              </w:rPr>
              <w:t>□未提供</w:t>
            </w:r>
          </w:p>
        </w:tc>
      </w:tr>
      <w:tr w:rsidR="00803DC6">
        <w:trPr>
          <w:trHeight w:val="441"/>
        </w:trPr>
        <w:tc>
          <w:tcPr>
            <w:tcW w:w="1560" w:type="dxa"/>
            <w:gridSpan w:val="2"/>
            <w:vMerge/>
            <w:tcBorders>
              <w:bottom w:val="single" w:sz="4" w:space="0" w:color="auto"/>
            </w:tcBorders>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7513" w:type="dxa"/>
            <w:gridSpan w:val="23"/>
            <w:tcBorders>
              <w:top w:val="single" w:sz="4" w:space="0" w:color="auto"/>
              <w:bottom w:val="single" w:sz="4" w:space="0" w:color="auto"/>
            </w:tcBorders>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3.3.6.2 </w:t>
            </w:r>
            <w:r>
              <w:rPr>
                <w:rFonts w:ascii="仿宋_GB2312" w:eastAsia="仿宋_GB2312" w:hAnsi="仿宋_GB2312" w:cs="仿宋_GB2312" w:hint="eastAsia"/>
                <w:b/>
                <w:bCs/>
                <w:kern w:val="2"/>
                <w:sz w:val="21"/>
                <w:szCs w:val="21"/>
              </w:rPr>
              <w:t>临床试验</w:t>
            </w:r>
            <w:r>
              <w:rPr>
                <w:rFonts w:ascii="仿宋_GB2312" w:eastAsia="仿宋_GB2312" w:hAnsi="仿宋_GB2312" w:cs="仿宋_GB2312" w:hint="eastAsia"/>
                <w:b/>
                <w:bCs/>
                <w:kern w:val="2"/>
                <w:sz w:val="21"/>
                <w:szCs w:val="21"/>
              </w:rPr>
              <w:t>/BE</w:t>
            </w:r>
            <w:r>
              <w:rPr>
                <w:rFonts w:ascii="仿宋_GB2312" w:eastAsia="仿宋_GB2312" w:hAnsi="仿宋_GB2312" w:cs="仿宋_GB2312" w:hint="eastAsia"/>
                <w:b/>
                <w:bCs/>
                <w:kern w:val="2"/>
                <w:sz w:val="21"/>
                <w:szCs w:val="21"/>
              </w:rPr>
              <w:t>试验样品的</w:t>
            </w:r>
            <w:r>
              <w:rPr>
                <w:rFonts w:ascii="仿宋_GB2312" w:eastAsia="仿宋_GB2312" w:hAnsi="仿宋_GB2312" w:cs="仿宋_GB2312" w:hint="eastAsia"/>
                <w:b/>
                <w:bCs/>
                <w:kern w:val="2"/>
                <w:sz w:val="21"/>
                <w:szCs w:val="22"/>
              </w:rPr>
              <w:t>自检报告及图谱</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□未提供</w:t>
            </w:r>
          </w:p>
        </w:tc>
      </w:tr>
      <w:tr w:rsidR="00803DC6">
        <w:trPr>
          <w:trHeight w:val="20"/>
        </w:trPr>
        <w:tc>
          <w:tcPr>
            <w:tcW w:w="1560" w:type="dxa"/>
            <w:gridSpan w:val="2"/>
            <w:vMerge w:val="restart"/>
            <w:vAlign w:val="center"/>
          </w:tcPr>
          <w:p w:rsidR="00803DC6" w:rsidRDefault="00147E16">
            <w:pPr>
              <w:autoSpaceDE/>
              <w:autoSpaceDN/>
              <w:adjustRightInd/>
              <w:spacing w:line="281" w:lineRule="auto"/>
              <w:rPr>
                <w:rFonts w:ascii="仿宋_GB2312" w:eastAsia="仿宋_GB2312" w:hAnsi="仿宋_GB2312" w:cs="仿宋_GB2312"/>
                <w:b/>
                <w:bCs/>
                <w:kern w:val="2"/>
                <w:szCs w:val="22"/>
              </w:rPr>
            </w:pPr>
            <w:r>
              <w:rPr>
                <w:rFonts w:ascii="仿宋_GB2312" w:eastAsia="仿宋_GB2312" w:hAnsi="仿宋_GB2312" w:cs="仿宋_GB2312" w:hint="eastAsia"/>
                <w:b/>
                <w:bCs/>
                <w:kern w:val="2"/>
                <w:sz w:val="21"/>
                <w:szCs w:val="21"/>
              </w:rPr>
              <w:t>3.3.7</w:t>
            </w:r>
            <w:r>
              <w:rPr>
                <w:rFonts w:ascii="仿宋_GB2312" w:eastAsia="仿宋_GB2312" w:hAnsi="仿宋_GB2312" w:cs="仿宋_GB2312" w:hint="eastAsia"/>
                <w:b/>
                <w:bCs/>
                <w:kern w:val="2"/>
                <w:sz w:val="21"/>
                <w:szCs w:val="21"/>
              </w:rPr>
              <w:t>对照品</w:t>
            </w:r>
          </w:p>
        </w:tc>
        <w:tc>
          <w:tcPr>
            <w:tcW w:w="3402" w:type="dxa"/>
            <w:gridSpan w:val="12"/>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3.3.7.1</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□中检院对照品</w:t>
            </w:r>
          </w:p>
          <w:p w:rsidR="00803DC6" w:rsidRDefault="00147E16" w:rsidP="00087168">
            <w:pPr>
              <w:autoSpaceDE/>
              <w:autoSpaceDN/>
              <w:adjustRightInd/>
              <w:spacing w:line="281" w:lineRule="auto"/>
              <w:ind w:firstLineChars="439" w:firstLine="925"/>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□国外法定对照品</w:t>
            </w:r>
          </w:p>
        </w:tc>
        <w:tc>
          <w:tcPr>
            <w:tcW w:w="4111" w:type="dxa"/>
            <w:gridSpan w:val="11"/>
          </w:tcPr>
          <w:p w:rsidR="00803DC6" w:rsidRDefault="00147E16">
            <w:pPr>
              <w:autoSpaceDE/>
              <w:autoSpaceDN/>
              <w:adjustRightInd/>
              <w:spacing w:line="281"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3.3.7.1.1</w:t>
            </w:r>
            <w:r>
              <w:rPr>
                <w:rFonts w:ascii="仿宋_GB2312" w:eastAsia="仿宋_GB2312" w:hAnsi="仿宋_GB2312" w:cs="仿宋_GB2312" w:hint="eastAsia"/>
                <w:b/>
                <w:bCs/>
                <w:kern w:val="2"/>
                <w:sz w:val="21"/>
                <w:szCs w:val="21"/>
              </w:rPr>
              <w:t>标签</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样品照片</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说明书</w:t>
            </w:r>
          </w:p>
          <w:p w:rsidR="00803DC6" w:rsidRDefault="00147E16">
            <w:pPr>
              <w:autoSpaceDE/>
              <w:autoSpaceDN/>
              <w:adjustRightInd/>
              <w:spacing w:line="281"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提供</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□未提供</w:t>
            </w:r>
          </w:p>
        </w:tc>
      </w:tr>
      <w:tr w:rsidR="00803DC6">
        <w:trPr>
          <w:trHeight w:val="20"/>
        </w:trPr>
        <w:tc>
          <w:tcPr>
            <w:tcW w:w="1560" w:type="dxa"/>
            <w:gridSpan w:val="2"/>
            <w:vMerge/>
            <w:vAlign w:val="center"/>
          </w:tcPr>
          <w:p w:rsidR="00803DC6" w:rsidRDefault="00803DC6">
            <w:pPr>
              <w:autoSpaceDE/>
              <w:autoSpaceDN/>
              <w:adjustRightInd/>
              <w:spacing w:line="281" w:lineRule="auto"/>
              <w:rPr>
                <w:rFonts w:ascii="仿宋_GB2312" w:eastAsia="仿宋_GB2312" w:hAnsi="仿宋_GB2312" w:cs="仿宋_GB2312"/>
                <w:b/>
                <w:bCs/>
                <w:kern w:val="2"/>
                <w:sz w:val="21"/>
                <w:szCs w:val="21"/>
              </w:rPr>
            </w:pPr>
          </w:p>
        </w:tc>
        <w:tc>
          <w:tcPr>
            <w:tcW w:w="3402" w:type="dxa"/>
            <w:gridSpan w:val="12"/>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3.3.7.2</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□外购对照品</w:t>
            </w:r>
          </w:p>
        </w:tc>
        <w:tc>
          <w:tcPr>
            <w:tcW w:w="4111" w:type="dxa"/>
            <w:gridSpan w:val="11"/>
          </w:tcPr>
          <w:p w:rsidR="00803DC6" w:rsidRDefault="00147E16">
            <w:pPr>
              <w:autoSpaceDE/>
              <w:autoSpaceDN/>
              <w:adjustRightInd/>
              <w:spacing w:line="281"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3.3.7.2.1</w:t>
            </w:r>
            <w:r>
              <w:rPr>
                <w:rFonts w:ascii="仿宋_GB2312" w:eastAsia="仿宋_GB2312" w:hAnsi="仿宋_GB2312" w:cs="仿宋_GB2312" w:hint="eastAsia"/>
                <w:b/>
                <w:kern w:val="2"/>
                <w:sz w:val="21"/>
                <w:szCs w:val="21"/>
              </w:rPr>
              <w:t>结构确证资料□提供</w:t>
            </w:r>
            <w:r>
              <w:rPr>
                <w:rFonts w:ascii="仿宋_GB2312" w:eastAsia="仿宋_GB2312" w:hAnsi="仿宋_GB2312" w:cs="仿宋_GB2312" w:hint="eastAsia"/>
                <w:b/>
                <w:bCs/>
                <w:kern w:val="2"/>
                <w:sz w:val="21"/>
                <w:szCs w:val="21"/>
              </w:rPr>
              <w:t>□未提供</w:t>
            </w:r>
          </w:p>
          <w:p w:rsidR="00803DC6" w:rsidRDefault="00147E16">
            <w:pPr>
              <w:autoSpaceDE/>
              <w:autoSpaceDN/>
              <w:adjustRightInd/>
              <w:spacing w:line="281"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w:t>
            </w:r>
            <w:r>
              <w:rPr>
                <w:rFonts w:ascii="仿宋_GB2312" w:eastAsia="仿宋_GB2312" w:hAnsi="仿宋_GB2312" w:cs="仿宋_GB2312" w:hint="eastAsia"/>
                <w:b/>
                <w:bCs/>
                <w:kern w:val="2"/>
                <w:sz w:val="21"/>
                <w:szCs w:val="21"/>
              </w:rPr>
              <w:t>7</w:t>
            </w:r>
            <w:r>
              <w:rPr>
                <w:rFonts w:ascii="仿宋_GB2312" w:eastAsia="仿宋_GB2312" w:hAnsi="仿宋_GB2312" w:cs="仿宋_GB2312" w:hint="eastAsia"/>
                <w:b/>
                <w:bCs/>
                <w:kern w:val="2"/>
                <w:sz w:val="21"/>
                <w:szCs w:val="21"/>
              </w:rPr>
              <w:t>.2.2</w:t>
            </w:r>
            <w:r>
              <w:rPr>
                <w:rFonts w:ascii="仿宋_GB2312" w:eastAsia="仿宋_GB2312" w:hAnsi="仿宋_GB2312" w:cs="仿宋_GB2312" w:hint="eastAsia"/>
                <w:b/>
                <w:kern w:val="2"/>
                <w:sz w:val="21"/>
                <w:szCs w:val="21"/>
              </w:rPr>
              <w:t>标定赋值资料□提供</w:t>
            </w:r>
            <w:r>
              <w:rPr>
                <w:rFonts w:ascii="仿宋_GB2312" w:eastAsia="仿宋_GB2312" w:hAnsi="仿宋_GB2312" w:cs="仿宋_GB2312" w:hint="eastAsia"/>
                <w:b/>
                <w:bCs/>
                <w:kern w:val="2"/>
                <w:sz w:val="21"/>
                <w:szCs w:val="21"/>
              </w:rPr>
              <w:t>□未提供</w:t>
            </w:r>
          </w:p>
        </w:tc>
      </w:tr>
      <w:tr w:rsidR="00803DC6">
        <w:trPr>
          <w:trHeight w:val="20"/>
        </w:trPr>
        <w:tc>
          <w:tcPr>
            <w:tcW w:w="1560" w:type="dxa"/>
            <w:gridSpan w:val="2"/>
            <w:vMerge/>
          </w:tcPr>
          <w:p w:rsidR="00803DC6" w:rsidRDefault="00803DC6">
            <w:pPr>
              <w:autoSpaceDE/>
              <w:autoSpaceDN/>
              <w:adjustRightInd/>
              <w:spacing w:line="281" w:lineRule="auto"/>
              <w:jc w:val="center"/>
              <w:rPr>
                <w:rFonts w:ascii="仿宋_GB2312" w:eastAsia="仿宋_GB2312" w:hAnsi="仿宋_GB2312" w:cs="仿宋_GB2312"/>
                <w:b/>
                <w:bCs/>
                <w:kern w:val="2"/>
                <w:sz w:val="21"/>
                <w:szCs w:val="21"/>
              </w:rPr>
            </w:pPr>
          </w:p>
        </w:tc>
        <w:tc>
          <w:tcPr>
            <w:tcW w:w="3402" w:type="dxa"/>
            <w:gridSpan w:val="12"/>
            <w:vAlign w:val="center"/>
          </w:tcPr>
          <w:p w:rsidR="00803DC6" w:rsidRDefault="00147E16">
            <w:pPr>
              <w:autoSpaceDE/>
              <w:autoSpaceDN/>
              <w:adjustRightInd/>
              <w:spacing w:line="281"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3.3.7.3</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□自制对照品</w:t>
            </w:r>
          </w:p>
          <w:p w:rsidR="00803DC6" w:rsidRDefault="00803DC6">
            <w:pPr>
              <w:autoSpaceDE/>
              <w:autoSpaceDN/>
              <w:adjustRightInd/>
              <w:spacing w:line="281" w:lineRule="auto"/>
              <w:jc w:val="both"/>
              <w:rPr>
                <w:rFonts w:ascii="仿宋_GB2312" w:eastAsia="仿宋_GB2312" w:hAnsi="仿宋_GB2312" w:cs="仿宋_GB2312"/>
                <w:b/>
                <w:bCs/>
                <w:color w:val="0070C0"/>
                <w:kern w:val="2"/>
                <w:sz w:val="21"/>
                <w:szCs w:val="21"/>
              </w:rPr>
            </w:pPr>
          </w:p>
        </w:tc>
        <w:tc>
          <w:tcPr>
            <w:tcW w:w="4111" w:type="dxa"/>
            <w:gridSpan w:val="11"/>
          </w:tcPr>
          <w:p w:rsidR="00803DC6" w:rsidRDefault="00147E16">
            <w:pPr>
              <w:autoSpaceDE/>
              <w:autoSpaceDN/>
              <w:adjustRightInd/>
              <w:spacing w:line="281"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3.3.7.3.1</w:t>
            </w:r>
            <w:r>
              <w:rPr>
                <w:rFonts w:ascii="仿宋_GB2312" w:eastAsia="仿宋_GB2312" w:hAnsi="仿宋_GB2312" w:cs="仿宋_GB2312" w:hint="eastAsia"/>
                <w:b/>
                <w:bCs/>
                <w:kern w:val="2"/>
                <w:sz w:val="21"/>
                <w:szCs w:val="21"/>
              </w:rPr>
              <w:t>制备工艺资料□提供</w:t>
            </w:r>
            <w:r>
              <w:rPr>
                <w:rFonts w:ascii="仿宋_GB2312" w:eastAsia="仿宋_GB2312" w:hAnsi="仿宋_GB2312" w:cs="仿宋_GB2312" w:hint="eastAsia"/>
                <w:b/>
                <w:bCs/>
                <w:kern w:val="2"/>
                <w:sz w:val="21"/>
                <w:szCs w:val="22"/>
              </w:rPr>
              <w:t>□未提供</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3.3.7.3.2</w:t>
            </w:r>
            <w:r>
              <w:rPr>
                <w:rFonts w:ascii="仿宋_GB2312" w:eastAsia="仿宋_GB2312" w:hAnsi="仿宋_GB2312" w:cs="仿宋_GB2312" w:hint="eastAsia"/>
                <w:b/>
                <w:bCs/>
                <w:kern w:val="2"/>
                <w:sz w:val="21"/>
                <w:szCs w:val="21"/>
              </w:rPr>
              <w:t>结构确证资料□提供</w:t>
            </w:r>
            <w:r>
              <w:rPr>
                <w:rFonts w:ascii="仿宋_GB2312" w:eastAsia="仿宋_GB2312" w:hAnsi="仿宋_GB2312" w:cs="仿宋_GB2312" w:hint="eastAsia"/>
                <w:b/>
                <w:bCs/>
                <w:kern w:val="2"/>
                <w:sz w:val="21"/>
                <w:szCs w:val="22"/>
              </w:rPr>
              <w:t>□未提供</w:t>
            </w:r>
          </w:p>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3.3.7.3.3</w:t>
            </w:r>
            <w:r>
              <w:rPr>
                <w:rFonts w:ascii="仿宋_GB2312" w:eastAsia="仿宋_GB2312" w:hAnsi="仿宋_GB2312" w:cs="仿宋_GB2312" w:hint="eastAsia"/>
                <w:b/>
                <w:bCs/>
                <w:kern w:val="2"/>
                <w:sz w:val="21"/>
                <w:szCs w:val="21"/>
              </w:rPr>
              <w:t>标定赋值资料□提供</w:t>
            </w:r>
            <w:r>
              <w:rPr>
                <w:rFonts w:ascii="仿宋_GB2312" w:eastAsia="仿宋_GB2312" w:hAnsi="仿宋_GB2312" w:cs="仿宋_GB2312" w:hint="eastAsia"/>
                <w:b/>
                <w:bCs/>
                <w:kern w:val="2"/>
                <w:sz w:val="21"/>
                <w:szCs w:val="22"/>
              </w:rPr>
              <w:t>□未提供</w:t>
            </w:r>
          </w:p>
        </w:tc>
      </w:tr>
      <w:tr w:rsidR="00803DC6">
        <w:trPr>
          <w:trHeight w:val="585"/>
        </w:trPr>
        <w:tc>
          <w:tcPr>
            <w:tcW w:w="9073" w:type="dxa"/>
            <w:gridSpan w:val="25"/>
            <w:tcBorders>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lastRenderedPageBreak/>
              <w:t xml:space="preserve">3.4 </w:t>
            </w:r>
            <w:r>
              <w:rPr>
                <w:rFonts w:ascii="仿宋_GB2312" w:eastAsia="仿宋_GB2312" w:hAnsi="仿宋_GB2312" w:cs="仿宋_GB2312" w:hint="eastAsia"/>
                <w:b/>
                <w:bCs/>
                <w:kern w:val="2"/>
                <w:sz w:val="21"/>
                <w:szCs w:val="21"/>
              </w:rPr>
              <w:t>制剂的稳定性研究与控制</w:t>
            </w:r>
          </w:p>
        </w:tc>
      </w:tr>
      <w:tr w:rsidR="00803DC6">
        <w:trPr>
          <w:trHeight w:val="182"/>
        </w:trPr>
        <w:tc>
          <w:tcPr>
            <w:tcW w:w="1756" w:type="dxa"/>
            <w:gridSpan w:val="5"/>
            <w:vMerge w:val="restart"/>
            <w:tcBorders>
              <w:top w:val="single" w:sz="4" w:space="0" w:color="auto"/>
              <w:right w:val="single" w:sz="4" w:space="0" w:color="auto"/>
            </w:tcBorders>
            <w:vAlign w:val="center"/>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3.4.1</w:t>
            </w:r>
            <w:r>
              <w:rPr>
                <w:rFonts w:ascii="仿宋_GB2312" w:eastAsia="仿宋_GB2312" w:hAnsi="仿宋_GB2312" w:cs="仿宋_GB2312" w:hint="eastAsia"/>
                <w:b/>
                <w:bCs/>
                <w:kern w:val="2"/>
                <w:sz w:val="21"/>
                <w:szCs w:val="21"/>
              </w:rPr>
              <w:t>稳定性研究样品批量</w:t>
            </w:r>
            <w:r>
              <w:rPr>
                <w:rFonts w:ascii="仿宋_GB2312" w:eastAsia="仿宋_GB2312" w:hAnsi="仿宋_GB2312" w:cs="仿宋_GB2312" w:hint="eastAsia"/>
                <w:b/>
                <w:bCs/>
                <w:kern w:val="2"/>
                <w:sz w:val="21"/>
                <w:szCs w:val="21"/>
              </w:rPr>
              <w:t>及考察时间</w:t>
            </w:r>
          </w:p>
          <w:p w:rsidR="00803DC6" w:rsidRDefault="00803DC6">
            <w:pPr>
              <w:autoSpaceDE/>
              <w:autoSpaceDN/>
              <w:adjustRightInd/>
              <w:spacing w:line="276" w:lineRule="auto"/>
              <w:jc w:val="center"/>
              <w:rPr>
                <w:rFonts w:ascii="仿宋_GB2312" w:eastAsia="仿宋_GB2312" w:hAnsi="仿宋_GB2312" w:cs="仿宋_GB2312"/>
                <w:b/>
                <w:bCs/>
                <w:color w:val="FF0000"/>
                <w:kern w:val="2"/>
                <w:sz w:val="21"/>
                <w:szCs w:val="22"/>
              </w:rPr>
            </w:pPr>
          </w:p>
        </w:tc>
        <w:tc>
          <w:tcPr>
            <w:tcW w:w="3206" w:type="dxa"/>
            <w:gridSpan w:val="9"/>
            <w:tcBorders>
              <w:top w:val="single" w:sz="4" w:space="0" w:color="auto"/>
              <w:left w:val="single" w:sz="4" w:space="0" w:color="auto"/>
              <w:bottom w:val="single" w:sz="4" w:space="0" w:color="auto"/>
              <w:right w:val="single" w:sz="4" w:space="0" w:color="auto"/>
            </w:tcBorders>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3.4.1.</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如</w:t>
            </w:r>
            <w:r>
              <w:rPr>
                <w:rFonts w:ascii="仿宋_GB2312" w:eastAsia="仿宋_GB2312" w:hAnsi="仿宋_GB2312" w:cs="仿宋_GB2312" w:hint="eastAsia"/>
                <w:b/>
                <w:bCs/>
                <w:kern w:val="2"/>
                <w:sz w:val="21"/>
                <w:szCs w:val="21"/>
              </w:rPr>
              <w:t>改变处方工艺</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批量是否符合要求</w:t>
            </w:r>
            <w:r>
              <w:rPr>
                <w:rFonts w:ascii="仿宋_GB2312" w:eastAsia="仿宋_GB2312" w:hAnsi="仿宋_GB2312" w:cs="仿宋_GB2312" w:hint="eastAsia"/>
                <w:b/>
                <w:bCs/>
                <w:kern w:val="2"/>
                <w:sz w:val="21"/>
                <w:szCs w:val="21"/>
              </w:rPr>
              <w:t>：</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稳定性考察时间：</w:t>
            </w:r>
          </w:p>
        </w:tc>
        <w:tc>
          <w:tcPr>
            <w:tcW w:w="4111" w:type="dxa"/>
            <w:gridSpan w:val="11"/>
            <w:tcBorders>
              <w:top w:val="single" w:sz="4" w:space="0" w:color="auto"/>
              <w:left w:val="single" w:sz="4" w:space="0" w:color="auto"/>
              <w:bottom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p w:rsidR="00803DC6" w:rsidRDefault="00147E16">
            <w:pPr>
              <w:autoSpaceDE/>
              <w:autoSpaceDN/>
              <w:adjustRightInd/>
              <w:spacing w:line="276" w:lineRule="auto"/>
              <w:rPr>
                <w:rFonts w:ascii="仿宋_GB2312" w:eastAsia="仿宋_GB2312" w:hAnsi="仿宋_GB2312" w:cs="仿宋_GB2312"/>
                <w:b/>
                <w:bCs/>
                <w:color w:val="0000FF"/>
                <w:kern w:val="2"/>
                <w:sz w:val="21"/>
                <w:szCs w:val="21"/>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highlight w:val="red"/>
              </w:rPr>
              <w:t>□否</w:t>
            </w:r>
            <w:r>
              <w:rPr>
                <w:rFonts w:ascii="仿宋_GB2312" w:eastAsia="仿宋_GB2312" w:hAnsi="仿宋_GB2312" w:cs="仿宋_GB2312" w:hint="eastAsia"/>
                <w:b/>
                <w:bCs/>
                <w:kern w:val="2"/>
                <w:sz w:val="21"/>
                <w:szCs w:val="21"/>
                <w:highlight w:val="red"/>
              </w:rPr>
              <w:t>★</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color w:val="0000FF"/>
                <w:kern w:val="2"/>
                <w:sz w:val="21"/>
                <w:szCs w:val="21"/>
              </w:rPr>
              <w:t xml:space="preserve"> </w:t>
            </w:r>
            <w:r>
              <w:rPr>
                <w:rFonts w:ascii="仿宋_GB2312" w:eastAsia="仿宋_GB2312" w:hAnsi="仿宋_GB2312" w:cs="仿宋_GB2312" w:hint="eastAsia"/>
                <w:b/>
                <w:bCs/>
                <w:kern w:val="2"/>
                <w:sz w:val="21"/>
                <w:szCs w:val="21"/>
              </w:rPr>
              <w:t>□不适用</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加速试验</w:t>
            </w:r>
            <w:r>
              <w:rPr>
                <w:rFonts w:ascii="仿宋_GB2312" w:eastAsia="仿宋_GB2312" w:hAnsi="仿宋_GB2312" w:cs="仿宋_GB2312" w:hint="eastAsia"/>
                <w:b/>
                <w:bCs/>
                <w:kern w:val="2"/>
                <w:sz w:val="21"/>
                <w:szCs w:val="22"/>
              </w:rPr>
              <w:t>6</w:t>
            </w:r>
            <w:r>
              <w:rPr>
                <w:rFonts w:ascii="仿宋_GB2312" w:eastAsia="仿宋_GB2312" w:hAnsi="仿宋_GB2312" w:cs="仿宋_GB2312" w:hint="eastAsia"/>
                <w:b/>
                <w:bCs/>
                <w:kern w:val="2"/>
                <w:sz w:val="21"/>
                <w:szCs w:val="22"/>
              </w:rPr>
              <w:t>个月</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highlight w:val="red"/>
              </w:rPr>
              <w:t>□否</w:t>
            </w:r>
            <w:r>
              <w:rPr>
                <w:rFonts w:ascii="仿宋_GB2312" w:eastAsia="仿宋_GB2312" w:hAnsi="仿宋_GB2312" w:cs="仿宋_GB2312" w:hint="eastAsia"/>
                <w:b/>
                <w:bCs/>
                <w:kern w:val="2"/>
                <w:sz w:val="21"/>
                <w:szCs w:val="21"/>
                <w:highlight w:val="red"/>
              </w:rPr>
              <w:t>★</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长期试验≥</w:t>
            </w:r>
            <w:r>
              <w:rPr>
                <w:rFonts w:ascii="仿宋_GB2312" w:eastAsia="仿宋_GB2312" w:hAnsi="仿宋_GB2312" w:cs="仿宋_GB2312" w:hint="eastAsia"/>
                <w:b/>
                <w:bCs/>
                <w:kern w:val="2"/>
                <w:sz w:val="21"/>
                <w:szCs w:val="22"/>
              </w:rPr>
              <w:t>12</w:t>
            </w:r>
            <w:r>
              <w:rPr>
                <w:rFonts w:ascii="仿宋_GB2312" w:eastAsia="仿宋_GB2312" w:hAnsi="仿宋_GB2312" w:cs="仿宋_GB2312" w:hint="eastAsia"/>
                <w:b/>
                <w:bCs/>
                <w:kern w:val="2"/>
                <w:sz w:val="21"/>
                <w:szCs w:val="22"/>
              </w:rPr>
              <w:t>个月</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highlight w:val="red"/>
              </w:rPr>
              <w:t>□否</w:t>
            </w:r>
            <w:r>
              <w:rPr>
                <w:rFonts w:ascii="仿宋_GB2312" w:eastAsia="仿宋_GB2312" w:hAnsi="仿宋_GB2312" w:cs="仿宋_GB2312" w:hint="eastAsia"/>
                <w:b/>
                <w:bCs/>
                <w:kern w:val="2"/>
                <w:sz w:val="21"/>
                <w:szCs w:val="21"/>
                <w:highlight w:val="red"/>
              </w:rPr>
              <w:t>★</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177"/>
        </w:trPr>
        <w:tc>
          <w:tcPr>
            <w:tcW w:w="1756" w:type="dxa"/>
            <w:gridSpan w:val="5"/>
            <w:vMerge/>
            <w:tcBorders>
              <w:bottom w:val="single" w:sz="4" w:space="0" w:color="auto"/>
              <w:right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tc>
        <w:tc>
          <w:tcPr>
            <w:tcW w:w="3206" w:type="dxa"/>
            <w:gridSpan w:val="9"/>
            <w:tcBorders>
              <w:top w:val="single" w:sz="4" w:space="0" w:color="auto"/>
              <w:left w:val="single" w:sz="4" w:space="0" w:color="auto"/>
              <w:bottom w:val="single" w:sz="4" w:space="0" w:color="auto"/>
              <w:right w:val="single" w:sz="4" w:space="0" w:color="auto"/>
            </w:tcBorders>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如</w:t>
            </w:r>
            <w:r>
              <w:rPr>
                <w:rFonts w:ascii="仿宋_GB2312" w:eastAsia="仿宋_GB2312" w:hAnsi="仿宋_GB2312" w:cs="仿宋_GB2312" w:hint="eastAsia"/>
                <w:b/>
                <w:bCs/>
                <w:kern w:val="2"/>
                <w:sz w:val="21"/>
                <w:szCs w:val="21"/>
              </w:rPr>
              <w:t>未改变处方工艺</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稳定性考察时间：</w:t>
            </w:r>
          </w:p>
        </w:tc>
        <w:tc>
          <w:tcPr>
            <w:tcW w:w="4111" w:type="dxa"/>
            <w:gridSpan w:val="11"/>
            <w:tcBorders>
              <w:top w:val="single" w:sz="4" w:space="0" w:color="auto"/>
              <w:left w:val="single" w:sz="4" w:space="0" w:color="auto"/>
              <w:bottom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长期试验</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ab/>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1"/>
              </w:rPr>
              <w:t>□不适用</w:t>
            </w:r>
          </w:p>
        </w:tc>
      </w:tr>
      <w:tr w:rsidR="00803DC6">
        <w:trPr>
          <w:trHeight w:val="20"/>
        </w:trPr>
        <w:tc>
          <w:tcPr>
            <w:tcW w:w="1756" w:type="dxa"/>
            <w:gridSpan w:val="5"/>
            <w:tcBorders>
              <w:top w:val="single" w:sz="4" w:space="0" w:color="auto"/>
              <w:bottom w:val="single" w:sz="4" w:space="0" w:color="auto"/>
              <w:right w:val="single" w:sz="4" w:space="0" w:color="auto"/>
            </w:tcBorders>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影响因素</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试验</w:t>
            </w:r>
          </w:p>
        </w:tc>
        <w:tc>
          <w:tcPr>
            <w:tcW w:w="7317" w:type="dxa"/>
            <w:gridSpan w:val="20"/>
            <w:tcBorders>
              <w:top w:val="single" w:sz="4" w:space="0" w:color="auto"/>
              <w:left w:val="single" w:sz="4" w:space="0" w:color="auto"/>
              <w:bottom w:val="single" w:sz="4" w:space="0" w:color="auto"/>
            </w:tcBorders>
          </w:tcPr>
          <w:p w:rsidR="00803DC6" w:rsidRDefault="00147E16">
            <w:pPr>
              <w:autoSpaceDE/>
              <w:autoSpaceDN/>
              <w:adjustRightInd/>
              <w:spacing w:line="281"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2"/>
              </w:rPr>
              <w:t>□未提供</w:t>
            </w:r>
          </w:p>
        </w:tc>
      </w:tr>
      <w:tr w:rsidR="00803DC6">
        <w:trPr>
          <w:trHeight w:val="20"/>
        </w:trPr>
        <w:tc>
          <w:tcPr>
            <w:tcW w:w="1756" w:type="dxa"/>
            <w:gridSpan w:val="5"/>
            <w:tcBorders>
              <w:top w:val="single" w:sz="4" w:space="0" w:color="auto"/>
              <w:bottom w:val="single" w:sz="4" w:space="0" w:color="auto"/>
              <w:right w:val="single" w:sz="4" w:space="0" w:color="auto"/>
            </w:tcBorders>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加速试验</w:t>
            </w:r>
          </w:p>
        </w:tc>
        <w:tc>
          <w:tcPr>
            <w:tcW w:w="7317" w:type="dxa"/>
            <w:gridSpan w:val="20"/>
            <w:tcBorders>
              <w:top w:val="single" w:sz="4" w:space="0" w:color="auto"/>
              <w:left w:val="single" w:sz="4" w:space="0" w:color="auto"/>
              <w:bottom w:val="single" w:sz="4" w:space="0" w:color="auto"/>
            </w:tcBorders>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条件：□</w:t>
            </w:r>
            <w:r>
              <w:rPr>
                <w:rFonts w:ascii="仿宋_GB2312" w:eastAsia="仿宋_GB2312" w:hAnsi="仿宋_GB2312" w:cs="仿宋_GB2312" w:hint="eastAsia"/>
                <w:b/>
                <w:bCs/>
                <w:kern w:val="2"/>
                <w:sz w:val="21"/>
                <w:szCs w:val="21"/>
              </w:rPr>
              <w:t>40</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/RH 75%</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 xml:space="preserve">5% </w:t>
            </w:r>
          </w:p>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□其他</w:t>
            </w:r>
            <w:r>
              <w:rPr>
                <w:rFonts w:ascii="仿宋_GB2312" w:eastAsia="仿宋_GB2312" w:hAnsi="仿宋_GB2312" w:cs="仿宋_GB2312" w:hint="eastAsia"/>
                <w:b/>
                <w:bCs/>
                <w:kern w:val="2"/>
                <w:sz w:val="21"/>
                <w:szCs w:val="21"/>
                <w:u w:val="single"/>
              </w:rPr>
              <w:t xml:space="preserve">      </w:t>
            </w:r>
            <w:r>
              <w:rPr>
                <w:rFonts w:ascii="仿宋_GB2312" w:eastAsia="仿宋_GB2312" w:hAnsi="仿宋_GB2312" w:cs="仿宋_GB2312" w:hint="eastAsia"/>
                <w:b/>
                <w:bCs/>
                <w:kern w:val="2"/>
                <w:sz w:val="21"/>
                <w:szCs w:val="21"/>
                <w:u w:val="single"/>
              </w:rPr>
              <w:t>℃</w:t>
            </w:r>
            <w:r>
              <w:rPr>
                <w:rFonts w:ascii="仿宋_GB2312" w:eastAsia="仿宋_GB2312" w:hAnsi="仿宋_GB2312" w:cs="仿宋_GB2312" w:hint="eastAsia"/>
                <w:b/>
                <w:bCs/>
                <w:kern w:val="2"/>
                <w:sz w:val="21"/>
                <w:szCs w:val="21"/>
                <w:u w:val="single"/>
              </w:rPr>
              <w:t>/RH%</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是否提供依据</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是否提供了三批样品</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批号</w:t>
            </w:r>
            <w:r>
              <w:rPr>
                <w:rFonts w:ascii="仿宋_GB2312" w:eastAsia="仿宋_GB2312" w:hAnsi="仿宋_GB2312" w:cs="仿宋_GB2312" w:hint="eastAsia"/>
                <w:b/>
                <w:bCs/>
                <w:kern w:val="2"/>
                <w:sz w:val="21"/>
                <w:szCs w:val="21"/>
              </w:rPr>
              <w:t>:</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20"/>
        </w:trPr>
        <w:tc>
          <w:tcPr>
            <w:tcW w:w="1756" w:type="dxa"/>
            <w:gridSpan w:val="5"/>
            <w:tcBorders>
              <w:top w:val="single" w:sz="4" w:space="0" w:color="auto"/>
              <w:bottom w:val="single" w:sz="4" w:space="0" w:color="auto"/>
              <w:right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4</w:t>
            </w:r>
            <w:r>
              <w:rPr>
                <w:rFonts w:ascii="仿宋_GB2312" w:eastAsia="仿宋_GB2312" w:hAnsi="仿宋_GB2312" w:cs="仿宋_GB2312" w:hint="eastAsia"/>
                <w:b/>
                <w:bCs/>
                <w:kern w:val="2"/>
                <w:sz w:val="21"/>
                <w:szCs w:val="21"/>
              </w:rPr>
              <w:t>长期试验</w:t>
            </w:r>
          </w:p>
        </w:tc>
        <w:tc>
          <w:tcPr>
            <w:tcW w:w="7317" w:type="dxa"/>
            <w:gridSpan w:val="20"/>
            <w:tcBorders>
              <w:top w:val="single" w:sz="4" w:space="0" w:color="auto"/>
              <w:left w:val="single" w:sz="4" w:space="0" w:color="auto"/>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条件：</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25</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/RH 60%</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5% /</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30</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2</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/RH65%</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5%</w:t>
            </w:r>
          </w:p>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□其他</w:t>
            </w:r>
            <w:r>
              <w:rPr>
                <w:rFonts w:ascii="仿宋_GB2312" w:eastAsia="仿宋_GB2312" w:hAnsi="仿宋_GB2312" w:cs="仿宋_GB2312" w:hint="eastAsia"/>
                <w:b/>
                <w:bCs/>
                <w:kern w:val="2"/>
                <w:sz w:val="21"/>
                <w:szCs w:val="21"/>
                <w:u w:val="single"/>
              </w:rPr>
              <w:t xml:space="preserve">       </w:t>
            </w:r>
            <w:r>
              <w:rPr>
                <w:rFonts w:ascii="仿宋_GB2312" w:eastAsia="仿宋_GB2312" w:hAnsi="仿宋_GB2312" w:cs="仿宋_GB2312" w:hint="eastAsia"/>
                <w:b/>
                <w:bCs/>
                <w:kern w:val="2"/>
                <w:sz w:val="21"/>
                <w:szCs w:val="21"/>
                <w:u w:val="single"/>
              </w:rPr>
              <w:t>℃</w:t>
            </w:r>
            <w:r>
              <w:rPr>
                <w:rFonts w:ascii="仿宋_GB2312" w:eastAsia="仿宋_GB2312" w:hAnsi="仿宋_GB2312" w:cs="仿宋_GB2312" w:hint="eastAsia"/>
                <w:b/>
                <w:bCs/>
                <w:kern w:val="2"/>
                <w:sz w:val="21"/>
                <w:szCs w:val="21"/>
                <w:u w:val="single"/>
              </w:rPr>
              <w:t>/RH%</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是否提供依据</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是否提供了三批样品</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批号</w:t>
            </w:r>
            <w:r>
              <w:rPr>
                <w:rFonts w:ascii="仿宋_GB2312" w:eastAsia="仿宋_GB2312" w:hAnsi="仿宋_GB2312" w:cs="仿宋_GB2312" w:hint="eastAsia"/>
                <w:b/>
                <w:bCs/>
                <w:kern w:val="2"/>
                <w:sz w:val="21"/>
                <w:szCs w:val="21"/>
              </w:rPr>
              <w:t>:</w:t>
            </w:r>
          </w:p>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20"/>
        </w:trPr>
        <w:tc>
          <w:tcPr>
            <w:tcW w:w="4395" w:type="dxa"/>
            <w:gridSpan w:val="10"/>
            <w:tcBorders>
              <w:top w:val="single" w:sz="4" w:space="0" w:color="auto"/>
              <w:bottom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5</w:t>
            </w:r>
            <w:r>
              <w:rPr>
                <w:rFonts w:ascii="仿宋_GB2312" w:eastAsia="仿宋_GB2312" w:hAnsi="仿宋_GB2312" w:cs="仿宋_GB2312" w:hint="eastAsia"/>
                <w:b/>
                <w:bCs/>
                <w:kern w:val="2"/>
                <w:sz w:val="21"/>
                <w:szCs w:val="21"/>
              </w:rPr>
              <w:t>是否缺乏重要质量考察指标</w:t>
            </w:r>
          </w:p>
        </w:tc>
        <w:tc>
          <w:tcPr>
            <w:tcW w:w="4678" w:type="dxa"/>
            <w:gridSpan w:val="15"/>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highlight w:val="red"/>
              </w:rPr>
              <w:t>□是</w:t>
            </w:r>
            <w:r>
              <w:rPr>
                <w:rFonts w:ascii="仿宋_GB2312" w:eastAsia="仿宋_GB2312" w:hAnsi="仿宋_GB2312" w:cs="仿宋_GB2312" w:hint="eastAsia"/>
                <w:b/>
                <w:bCs/>
                <w:kern w:val="2"/>
                <w:sz w:val="21"/>
                <w:szCs w:val="21"/>
                <w:highlight w:val="red"/>
              </w:rPr>
              <w:t>★</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未考察项目</w:t>
            </w:r>
            <w:r>
              <w:rPr>
                <w:rFonts w:ascii="仿宋_GB2312" w:eastAsia="仿宋_GB2312" w:hAnsi="仿宋_GB2312" w:cs="仿宋_GB2312" w:hint="eastAsia"/>
                <w:b/>
                <w:bCs/>
                <w:kern w:val="2"/>
                <w:sz w:val="21"/>
                <w:szCs w:val="21"/>
              </w:rPr>
              <w:t>：</w:t>
            </w:r>
          </w:p>
          <w:p w:rsidR="00803DC6" w:rsidRDefault="00147E16">
            <w:pPr>
              <w:autoSpaceDE/>
              <w:autoSpaceDN/>
              <w:adjustRightInd/>
              <w:spacing w:line="276" w:lineRule="auto"/>
              <w:jc w:val="both"/>
              <w:rPr>
                <w:rFonts w:ascii="仿宋_GB2312" w:eastAsia="仿宋_GB2312" w:hAnsi="仿宋_GB2312" w:cs="仿宋_GB2312"/>
                <w:b/>
                <w:bCs/>
                <w:kern w:val="2"/>
                <w:sz w:val="21"/>
                <w:szCs w:val="21"/>
                <w:u w:val="single"/>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否</w:t>
            </w:r>
          </w:p>
        </w:tc>
      </w:tr>
      <w:tr w:rsidR="00803DC6">
        <w:trPr>
          <w:trHeight w:val="20"/>
        </w:trPr>
        <w:tc>
          <w:tcPr>
            <w:tcW w:w="4395" w:type="dxa"/>
            <w:gridSpan w:val="10"/>
            <w:tcBorders>
              <w:top w:val="single" w:sz="4" w:space="0" w:color="auto"/>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6</w:t>
            </w:r>
            <w:r>
              <w:rPr>
                <w:rFonts w:ascii="仿宋_GB2312" w:eastAsia="仿宋_GB2312" w:hAnsi="仿宋_GB2312" w:cs="仿宋_GB2312" w:hint="eastAsia"/>
                <w:b/>
                <w:bCs/>
                <w:kern w:val="2"/>
                <w:sz w:val="21"/>
                <w:szCs w:val="21"/>
              </w:rPr>
              <w:t>长期试验在拟定效期内考察指标是否出现显著变化</w:t>
            </w:r>
          </w:p>
        </w:tc>
        <w:tc>
          <w:tcPr>
            <w:tcW w:w="4678" w:type="dxa"/>
            <w:gridSpan w:val="15"/>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highlight w:val="red"/>
              </w:rPr>
              <w:t>□是</w:t>
            </w:r>
            <w:r>
              <w:rPr>
                <w:rFonts w:ascii="仿宋_GB2312" w:eastAsia="仿宋_GB2312" w:hAnsi="仿宋_GB2312" w:cs="仿宋_GB2312" w:hint="eastAsia"/>
                <w:b/>
                <w:bCs/>
                <w:kern w:val="2"/>
                <w:sz w:val="21"/>
                <w:szCs w:val="21"/>
                <w:highlight w:val="red"/>
              </w:rPr>
              <w:t>★</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p>
        </w:tc>
      </w:tr>
      <w:tr w:rsidR="00803DC6">
        <w:trPr>
          <w:trHeight w:val="163"/>
        </w:trPr>
        <w:tc>
          <w:tcPr>
            <w:tcW w:w="4395" w:type="dxa"/>
            <w:gridSpan w:val="10"/>
            <w:tcBorders>
              <w:top w:val="single" w:sz="4" w:space="0" w:color="auto"/>
              <w:bottom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7</w:t>
            </w:r>
            <w:r>
              <w:rPr>
                <w:rFonts w:ascii="仿宋_GB2312" w:eastAsia="仿宋_GB2312" w:hAnsi="仿宋_GB2312" w:cs="仿宋_GB2312" w:hint="eastAsia"/>
                <w:b/>
                <w:bCs/>
                <w:kern w:val="2"/>
                <w:sz w:val="21"/>
                <w:szCs w:val="21"/>
              </w:rPr>
              <w:t>长期试验是否出现超鉴定限杂质</w:t>
            </w:r>
          </w:p>
        </w:tc>
        <w:tc>
          <w:tcPr>
            <w:tcW w:w="4678" w:type="dxa"/>
            <w:gridSpan w:val="15"/>
            <w:tcBorders>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p>
          <w:p w:rsidR="00803DC6" w:rsidRDefault="00147E16" w:rsidP="00087168">
            <w:pPr>
              <w:autoSpaceDE/>
              <w:autoSpaceDN/>
              <w:adjustRightInd/>
              <w:spacing w:line="276" w:lineRule="auto"/>
              <w:ind w:firstLineChars="98" w:firstLine="207"/>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□进行定性研究</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□未进行定性研究★</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p>
        </w:tc>
      </w:tr>
      <w:tr w:rsidR="00803DC6">
        <w:trPr>
          <w:trHeight w:val="192"/>
        </w:trPr>
        <w:tc>
          <w:tcPr>
            <w:tcW w:w="4395" w:type="dxa"/>
            <w:gridSpan w:val="10"/>
            <w:tcBorders>
              <w:top w:val="single" w:sz="4" w:space="0" w:color="auto"/>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8</w:t>
            </w:r>
            <w:r>
              <w:rPr>
                <w:rFonts w:ascii="仿宋_GB2312" w:eastAsia="仿宋_GB2312" w:hAnsi="仿宋_GB2312" w:cs="仿宋_GB2312" w:hint="eastAsia"/>
                <w:b/>
                <w:bCs/>
                <w:kern w:val="2"/>
                <w:sz w:val="21"/>
                <w:szCs w:val="21"/>
              </w:rPr>
              <w:t>有关物质相关图谱</w:t>
            </w:r>
          </w:p>
        </w:tc>
        <w:tc>
          <w:tcPr>
            <w:tcW w:w="4678" w:type="dxa"/>
            <w:gridSpan w:val="15"/>
            <w:tcBorders>
              <w:top w:val="single" w:sz="4" w:space="0" w:color="auto"/>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color w:val="FF0000"/>
                <w:kern w:val="2"/>
                <w:sz w:val="21"/>
                <w:szCs w:val="21"/>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□部分提供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highlight w:val="red"/>
              </w:rPr>
              <w:t>□未提供★</w:t>
            </w:r>
          </w:p>
        </w:tc>
      </w:tr>
      <w:tr w:rsidR="00803DC6">
        <w:trPr>
          <w:trHeight w:val="157"/>
        </w:trPr>
        <w:tc>
          <w:tcPr>
            <w:tcW w:w="4395" w:type="dxa"/>
            <w:gridSpan w:val="10"/>
            <w:tcBorders>
              <w:top w:val="single" w:sz="4" w:space="0" w:color="auto"/>
              <w:bottom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w:t>
            </w:r>
            <w:r>
              <w:rPr>
                <w:rFonts w:ascii="仿宋_GB2312" w:eastAsia="仿宋_GB2312" w:hAnsi="仿宋_GB2312" w:cs="仿宋_GB2312" w:hint="eastAsia"/>
                <w:b/>
                <w:bCs/>
                <w:kern w:val="2"/>
                <w:sz w:val="21"/>
                <w:szCs w:val="21"/>
              </w:rPr>
              <w:t>9</w:t>
            </w:r>
            <w:r>
              <w:rPr>
                <w:rFonts w:ascii="仿宋_GB2312" w:eastAsia="仿宋_GB2312" w:hAnsi="仿宋_GB2312" w:cs="仿宋_GB2312" w:hint="eastAsia"/>
                <w:b/>
                <w:bCs/>
                <w:kern w:val="2"/>
                <w:sz w:val="21"/>
                <w:szCs w:val="21"/>
              </w:rPr>
              <w:t>含量测定相关图谱</w:t>
            </w:r>
          </w:p>
        </w:tc>
        <w:tc>
          <w:tcPr>
            <w:tcW w:w="4678" w:type="dxa"/>
            <w:gridSpan w:val="15"/>
            <w:tcBorders>
              <w:top w:val="single" w:sz="4" w:space="0" w:color="auto"/>
              <w:bottom w:val="single" w:sz="4" w:space="0" w:color="auto"/>
            </w:tcBorders>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□提供或部分提供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□未提供</w:t>
            </w:r>
          </w:p>
          <w:p w:rsidR="00803DC6" w:rsidRDefault="00147E16">
            <w:pPr>
              <w:autoSpaceDE/>
              <w:autoSpaceDN/>
              <w:adjustRightInd/>
              <w:spacing w:line="276" w:lineRule="auto"/>
              <w:rPr>
                <w:rFonts w:ascii="仿宋_GB2312" w:eastAsia="仿宋_GB2312" w:hAnsi="仿宋_GB2312" w:cs="仿宋_GB2312"/>
                <w:b/>
                <w:bCs/>
                <w:color w:val="FF0000"/>
                <w:kern w:val="2"/>
                <w:sz w:val="21"/>
                <w:szCs w:val="21"/>
              </w:rPr>
            </w:pPr>
            <w:r>
              <w:rPr>
                <w:rFonts w:ascii="仿宋_GB2312" w:eastAsia="仿宋_GB2312" w:hAnsi="仿宋_GB2312" w:cs="仿宋_GB2312" w:hint="eastAsia"/>
                <w:b/>
                <w:bCs/>
                <w:kern w:val="2"/>
                <w:sz w:val="21"/>
                <w:szCs w:val="21"/>
              </w:rPr>
              <w:t>□不适用</w:t>
            </w:r>
          </w:p>
        </w:tc>
      </w:tr>
      <w:tr w:rsidR="00803DC6">
        <w:trPr>
          <w:trHeight w:val="20"/>
        </w:trPr>
        <w:tc>
          <w:tcPr>
            <w:tcW w:w="4395" w:type="dxa"/>
            <w:gridSpan w:val="10"/>
            <w:tcBorders>
              <w:top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3.4.1</w:t>
            </w:r>
            <w:r>
              <w:rPr>
                <w:rFonts w:ascii="仿宋_GB2312" w:eastAsia="仿宋_GB2312" w:hAnsi="仿宋_GB2312" w:cs="仿宋_GB2312" w:hint="eastAsia"/>
                <w:b/>
                <w:bCs/>
                <w:kern w:val="2"/>
                <w:sz w:val="21"/>
                <w:szCs w:val="21"/>
              </w:rPr>
              <w:t>0</w:t>
            </w:r>
            <w:r>
              <w:rPr>
                <w:rFonts w:ascii="仿宋_GB2312" w:eastAsia="仿宋_GB2312" w:hAnsi="仿宋_GB2312" w:cs="仿宋_GB2312" w:hint="eastAsia"/>
                <w:b/>
                <w:bCs/>
                <w:kern w:val="2"/>
                <w:sz w:val="21"/>
                <w:szCs w:val="21"/>
              </w:rPr>
              <w:t>贮存条件是否与参比制剂一致</w:t>
            </w:r>
          </w:p>
        </w:tc>
        <w:tc>
          <w:tcPr>
            <w:tcW w:w="4678" w:type="dxa"/>
            <w:gridSpan w:val="15"/>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p>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2"/>
              </w:rPr>
              <w:t>否</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2"/>
              </w:rPr>
              <w:t>□有数据支持</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□无数据支持且无分析论证</w:t>
            </w:r>
          </w:p>
        </w:tc>
      </w:tr>
      <w:tr w:rsidR="00803DC6">
        <w:trPr>
          <w:trHeight w:val="20"/>
        </w:trPr>
        <w:tc>
          <w:tcPr>
            <w:tcW w:w="4395" w:type="dxa"/>
            <w:gridSpan w:val="10"/>
            <w:tcBorders>
              <w:top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3.4.1</w:t>
            </w:r>
            <w:r>
              <w:rPr>
                <w:rFonts w:ascii="仿宋_GB2312" w:eastAsia="仿宋_GB2312" w:hAnsi="仿宋_GB2312" w:cs="仿宋_GB2312" w:hint="eastAsia"/>
                <w:b/>
                <w:bCs/>
                <w:kern w:val="2"/>
                <w:sz w:val="21"/>
                <w:szCs w:val="21"/>
              </w:rPr>
              <w:t>1</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后续稳定性研究承诺和稳定性研究方案（适用于处方、工艺有改变的品种）</w:t>
            </w:r>
          </w:p>
        </w:tc>
        <w:tc>
          <w:tcPr>
            <w:tcW w:w="4678" w:type="dxa"/>
            <w:gridSpan w:val="15"/>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1"/>
              </w:rPr>
              <w:t>□提供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2"/>
              </w:rPr>
              <w:t>□未提供</w:t>
            </w:r>
          </w:p>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073" w:type="dxa"/>
            <w:gridSpan w:val="25"/>
          </w:tcPr>
          <w:p w:rsidR="00803DC6" w:rsidRDefault="00147E16">
            <w:pPr>
              <w:autoSpaceDE/>
              <w:autoSpaceDN/>
              <w:adjustRightInd/>
              <w:spacing w:line="276" w:lineRule="auto"/>
              <w:jc w:val="center"/>
              <w:rPr>
                <w:rFonts w:ascii="仿宋_GB2312" w:eastAsia="仿宋_GB2312" w:hAnsi="仿宋_GB2312" w:cs="仿宋_GB2312"/>
                <w:b/>
                <w:bCs/>
                <w:kern w:val="2"/>
                <w:sz w:val="28"/>
                <w:szCs w:val="28"/>
              </w:rPr>
            </w:pPr>
            <w:r>
              <w:rPr>
                <w:rFonts w:ascii="仿宋_GB2312" w:eastAsia="仿宋_GB2312" w:hAnsi="仿宋_GB2312" w:cs="仿宋_GB2312" w:hint="eastAsia"/>
                <w:b/>
                <w:kern w:val="2"/>
                <w:sz w:val="28"/>
                <w:szCs w:val="28"/>
              </w:rPr>
              <w:t>四</w:t>
            </w:r>
            <w:r>
              <w:rPr>
                <w:rFonts w:ascii="仿宋_GB2312" w:eastAsia="仿宋_GB2312" w:hAnsi="仿宋_GB2312" w:cs="仿宋_GB2312" w:hint="eastAsia"/>
                <w:b/>
                <w:kern w:val="2"/>
                <w:sz w:val="28"/>
                <w:szCs w:val="28"/>
              </w:rPr>
              <w:t>.</w:t>
            </w:r>
            <w:r>
              <w:rPr>
                <w:rFonts w:ascii="仿宋_GB2312" w:eastAsia="仿宋_GB2312" w:hAnsi="仿宋_GB2312" w:cs="仿宋_GB2312" w:hint="eastAsia"/>
                <w:b/>
                <w:kern w:val="2"/>
                <w:sz w:val="28"/>
                <w:szCs w:val="28"/>
              </w:rPr>
              <w:t>体外（溶出曲线相似性）评价</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lastRenderedPageBreak/>
              <w:t xml:space="preserve">4.1 </w:t>
            </w:r>
            <w:r>
              <w:rPr>
                <w:rFonts w:ascii="仿宋_GB2312" w:eastAsia="仿宋_GB2312" w:hAnsi="仿宋_GB2312" w:cs="仿宋_GB2312" w:hint="eastAsia"/>
                <w:b/>
                <w:bCs/>
                <w:kern w:val="2"/>
                <w:sz w:val="21"/>
                <w:szCs w:val="21"/>
              </w:rPr>
              <w:t>是否提供了溶出度开发过程</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4.2 </w:t>
            </w:r>
            <w:r>
              <w:rPr>
                <w:rFonts w:ascii="仿宋_GB2312" w:eastAsia="仿宋_GB2312" w:hAnsi="仿宋_GB2312" w:cs="仿宋_GB2312" w:hint="eastAsia"/>
                <w:b/>
                <w:bCs/>
                <w:kern w:val="2"/>
                <w:sz w:val="21"/>
                <w:szCs w:val="21"/>
              </w:rPr>
              <w:t>是否提供了溶出度方法</w:t>
            </w:r>
            <w:r>
              <w:rPr>
                <w:rFonts w:ascii="仿宋_GB2312" w:eastAsia="仿宋_GB2312" w:hAnsi="仿宋_GB2312" w:cs="仿宋_GB2312" w:hint="eastAsia"/>
                <w:b/>
                <w:bCs/>
                <w:kern w:val="2"/>
                <w:sz w:val="21"/>
                <w:szCs w:val="21"/>
              </w:rPr>
              <w:t>学</w:t>
            </w:r>
            <w:r>
              <w:rPr>
                <w:rFonts w:ascii="仿宋_GB2312" w:eastAsia="仿宋_GB2312" w:hAnsi="仿宋_GB2312" w:cs="仿宋_GB2312" w:hint="eastAsia"/>
                <w:b/>
                <w:bCs/>
                <w:kern w:val="2"/>
                <w:sz w:val="21"/>
                <w:szCs w:val="21"/>
              </w:rPr>
              <w:t>验证</w:t>
            </w:r>
            <w:r>
              <w:rPr>
                <w:rFonts w:ascii="仿宋_GB2312" w:eastAsia="仿宋_GB2312" w:hAnsi="仿宋_GB2312" w:cs="仿宋_GB2312" w:hint="eastAsia"/>
                <w:b/>
                <w:bCs/>
                <w:kern w:val="2"/>
                <w:sz w:val="21"/>
                <w:szCs w:val="21"/>
              </w:rPr>
              <w:t>资料</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pacing w:line="240" w:lineRule="auto"/>
              <w:jc w:val="both"/>
              <w:rPr>
                <w:rFonts w:ascii="仿宋_GB2312" w:eastAsia="仿宋_GB2312" w:hAnsi="仿宋_GB2312" w:cs="仿宋_GB2312"/>
                <w:b/>
                <w:bCs/>
                <w:color w:val="0070C0"/>
                <w:kern w:val="2"/>
                <w:sz w:val="21"/>
                <w:szCs w:val="21"/>
              </w:rPr>
            </w:pPr>
            <w:r>
              <w:rPr>
                <w:rFonts w:ascii="仿宋_GB2312" w:eastAsia="仿宋_GB2312" w:hAnsi="仿宋_GB2312" w:cs="仿宋_GB2312" w:hint="eastAsia"/>
                <w:b/>
                <w:bCs/>
                <w:kern w:val="2"/>
                <w:sz w:val="21"/>
                <w:szCs w:val="21"/>
              </w:rPr>
              <w:t>4.3</w:t>
            </w:r>
            <w:r>
              <w:rPr>
                <w:rFonts w:ascii="仿宋_GB2312" w:eastAsia="仿宋_GB2312" w:hAnsi="仿宋_GB2312" w:cs="仿宋_GB2312" w:hint="eastAsia"/>
                <w:b/>
                <w:bCs/>
                <w:kern w:val="2"/>
                <w:sz w:val="21"/>
                <w:szCs w:val="21"/>
              </w:rPr>
              <w:t>是否对溶出度仪进行了机械验证及性能验证试验</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□提供了验证报告</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4.4 </w:t>
            </w:r>
            <w:r>
              <w:rPr>
                <w:rFonts w:ascii="仿宋_GB2312" w:eastAsia="仿宋_GB2312" w:hAnsi="仿宋_GB2312" w:cs="仿宋_GB2312" w:hint="eastAsia"/>
                <w:b/>
                <w:bCs/>
                <w:kern w:val="2"/>
                <w:sz w:val="21"/>
                <w:szCs w:val="21"/>
              </w:rPr>
              <w:t>转速是否常用</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□是</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ab/>
            </w:r>
            <w:r>
              <w:rPr>
                <w:rFonts w:ascii="仿宋_GB2312" w:eastAsia="仿宋_GB2312" w:hAnsi="仿宋_GB2312" w:cs="仿宋_GB2312" w:hint="eastAsia"/>
                <w:b/>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sz w:val="21"/>
                <w:szCs w:val="21"/>
              </w:rPr>
              <w:tab/>
            </w:r>
            <w:r>
              <w:rPr>
                <w:rFonts w:ascii="仿宋_GB2312" w:eastAsia="仿宋_GB2312" w:hAnsi="仿宋_GB2312" w:cs="仿宋_GB2312" w:hint="eastAsia"/>
                <w:b/>
                <w:sz w:val="21"/>
                <w:szCs w:val="21"/>
              </w:rPr>
              <w:tab/>
            </w:r>
            <w:r>
              <w:rPr>
                <w:rFonts w:ascii="仿宋_GB2312" w:eastAsia="仿宋_GB2312" w:hAnsi="仿宋_GB2312" w:cs="仿宋_GB2312" w:hint="eastAsia"/>
                <w:b/>
                <w:sz w:val="21"/>
                <w:szCs w:val="21"/>
              </w:rPr>
              <w:t>□提供了说明</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4.5 </w:t>
            </w:r>
            <w:r>
              <w:rPr>
                <w:rFonts w:ascii="仿宋_GB2312" w:eastAsia="仿宋_GB2312" w:hAnsi="仿宋_GB2312" w:cs="仿宋_GB2312" w:hint="eastAsia"/>
                <w:b/>
                <w:bCs/>
                <w:kern w:val="2"/>
                <w:sz w:val="21"/>
                <w:szCs w:val="21"/>
              </w:rPr>
              <w:t>是否进行了多种介质溶出度试验（不少于</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种</w:t>
            </w:r>
            <w:r>
              <w:rPr>
                <w:rFonts w:ascii="仿宋_GB2312" w:eastAsia="仿宋_GB2312" w:hAnsi="仿宋_GB2312" w:cs="仿宋_GB2312" w:hint="eastAsia"/>
                <w:b/>
                <w:bCs/>
                <w:kern w:val="2"/>
                <w:sz w:val="21"/>
                <w:szCs w:val="21"/>
              </w:rPr>
              <w:t>pH</w:t>
            </w:r>
            <w:r>
              <w:rPr>
                <w:rFonts w:ascii="仿宋_GB2312" w:eastAsia="仿宋_GB2312" w:hAnsi="仿宋_GB2312" w:cs="仿宋_GB2312" w:hint="eastAsia"/>
                <w:b/>
                <w:bCs/>
                <w:kern w:val="2"/>
                <w:sz w:val="21"/>
                <w:szCs w:val="21"/>
              </w:rPr>
              <w:t>）</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sz w:val="21"/>
                <w:szCs w:val="21"/>
              </w:rPr>
              <w:t>□提供了说明</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4.6 </w:t>
            </w:r>
            <w:r>
              <w:rPr>
                <w:rFonts w:ascii="仿宋_GB2312" w:eastAsia="仿宋_GB2312" w:hAnsi="仿宋_GB2312" w:cs="仿宋_GB2312" w:hint="eastAsia"/>
                <w:b/>
                <w:bCs/>
                <w:kern w:val="2"/>
                <w:sz w:val="21"/>
                <w:szCs w:val="21"/>
              </w:rPr>
              <w:t>是否对添加</w:t>
            </w:r>
            <w:r>
              <w:rPr>
                <w:rFonts w:ascii="仿宋_GB2312" w:eastAsia="仿宋_GB2312" w:hAnsi="仿宋_GB2312" w:cs="仿宋_GB2312" w:hint="eastAsia"/>
                <w:b/>
                <w:bCs/>
                <w:kern w:val="2"/>
                <w:sz w:val="21"/>
                <w:szCs w:val="21"/>
              </w:rPr>
              <w:t>表面活性剂</w:t>
            </w:r>
            <w:r>
              <w:rPr>
                <w:rFonts w:ascii="仿宋_GB2312" w:eastAsia="仿宋_GB2312" w:hAnsi="仿宋_GB2312" w:cs="仿宋_GB2312" w:hint="eastAsia"/>
                <w:b/>
                <w:bCs/>
                <w:kern w:val="2"/>
                <w:sz w:val="21"/>
                <w:szCs w:val="21"/>
              </w:rPr>
              <w:t>等必要性进行了考察</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□不适用</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4.7 </w:t>
            </w:r>
            <w:r>
              <w:rPr>
                <w:rFonts w:ascii="仿宋_GB2312" w:eastAsia="仿宋_GB2312" w:hAnsi="仿宋_GB2312" w:cs="仿宋_GB2312" w:hint="eastAsia"/>
                <w:b/>
                <w:bCs/>
                <w:kern w:val="2"/>
                <w:sz w:val="21"/>
                <w:szCs w:val="21"/>
              </w:rPr>
              <w:t>是否考察了不同</w:t>
            </w:r>
            <w:r>
              <w:rPr>
                <w:rFonts w:ascii="仿宋_GB2312" w:eastAsia="仿宋_GB2312" w:hAnsi="仿宋_GB2312" w:cs="仿宋_GB2312" w:hint="eastAsia"/>
                <w:b/>
                <w:bCs/>
                <w:kern w:val="2"/>
                <w:sz w:val="21"/>
                <w:szCs w:val="21"/>
              </w:rPr>
              <w:t>pH</w:t>
            </w:r>
            <w:r>
              <w:rPr>
                <w:rFonts w:ascii="仿宋_GB2312" w:eastAsia="仿宋_GB2312" w:hAnsi="仿宋_GB2312" w:cs="仿宋_GB2312" w:hint="eastAsia"/>
                <w:b/>
                <w:bCs/>
                <w:kern w:val="2"/>
                <w:sz w:val="21"/>
                <w:szCs w:val="21"/>
              </w:rPr>
              <w:t>中的溶解度</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4.8 </w:t>
            </w:r>
            <w:r>
              <w:rPr>
                <w:rFonts w:ascii="仿宋_GB2312" w:eastAsia="仿宋_GB2312" w:hAnsi="仿宋_GB2312" w:cs="仿宋_GB2312" w:hint="eastAsia"/>
                <w:b/>
                <w:bCs/>
                <w:kern w:val="2"/>
                <w:sz w:val="21"/>
                <w:szCs w:val="21"/>
              </w:rPr>
              <w:t>是否提供了</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批具有代表性样品的溶出度曲线</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4.9 </w:t>
            </w:r>
            <w:r>
              <w:rPr>
                <w:rFonts w:ascii="仿宋_GB2312" w:eastAsia="仿宋_GB2312" w:hAnsi="仿宋_GB2312" w:cs="仿宋_GB2312" w:hint="eastAsia"/>
                <w:b/>
                <w:bCs/>
                <w:kern w:val="2"/>
                <w:sz w:val="21"/>
                <w:szCs w:val="21"/>
              </w:rPr>
              <w:t>是否考察批内一致性</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4.10</w:t>
            </w:r>
            <w:r>
              <w:rPr>
                <w:rFonts w:ascii="仿宋_GB2312" w:eastAsia="仿宋_GB2312" w:hAnsi="仿宋_GB2312" w:cs="仿宋_GB2312" w:hint="eastAsia"/>
                <w:b/>
                <w:bCs/>
                <w:kern w:val="2"/>
                <w:sz w:val="21"/>
                <w:szCs w:val="21"/>
              </w:rPr>
              <w:t>是否考察了批间一致性</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□否</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95" w:type="dxa"/>
            <w:gridSpan w:val="10"/>
            <w:vAlign w:val="center"/>
          </w:tcPr>
          <w:p w:rsidR="00803DC6" w:rsidRDefault="00147E16">
            <w:pPr>
              <w:autoSpaceDE/>
              <w:autoSpaceDN/>
              <w:adjustRightInd/>
              <w:snapToGrid w:val="0"/>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4.11</w:t>
            </w:r>
            <w:r>
              <w:rPr>
                <w:rFonts w:ascii="仿宋_GB2312" w:eastAsia="仿宋_GB2312" w:hAnsi="仿宋_GB2312" w:cs="仿宋_GB2312" w:hint="eastAsia"/>
                <w:b/>
                <w:bCs/>
                <w:kern w:val="2"/>
                <w:sz w:val="21"/>
                <w:szCs w:val="21"/>
              </w:rPr>
              <w:t>与参比制剂的溶出度是否一致</w:t>
            </w:r>
          </w:p>
        </w:tc>
        <w:tc>
          <w:tcPr>
            <w:tcW w:w="4678" w:type="dxa"/>
            <w:gridSpan w:val="15"/>
            <w:vAlign w:val="center"/>
          </w:tcPr>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p>
          <w:p w:rsidR="00803DC6" w:rsidRDefault="00147E16">
            <w:pPr>
              <w:autoSpaceDE/>
              <w:autoSpaceDN/>
              <w:adjustRightInd/>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rPr>
              <w:t>□进行了说明</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ab/>
            </w:r>
            <w:r>
              <w:rPr>
                <w:rFonts w:ascii="仿宋_GB2312" w:eastAsia="仿宋_GB2312" w:hAnsi="仿宋_GB2312" w:cs="仿宋_GB2312" w:hint="eastAsia"/>
                <w:b/>
                <w:bCs/>
                <w:kern w:val="2"/>
                <w:sz w:val="21"/>
                <w:szCs w:val="21"/>
                <w:highlight w:val="red"/>
              </w:rPr>
              <w:t>□未进行说明★</w:t>
            </w:r>
          </w:p>
        </w:tc>
      </w:tr>
      <w:tr w:rsidR="00803DC6">
        <w:tc>
          <w:tcPr>
            <w:tcW w:w="9073" w:type="dxa"/>
            <w:gridSpan w:val="25"/>
            <w:shd w:val="clear" w:color="auto" w:fill="auto"/>
          </w:tcPr>
          <w:p w:rsidR="00803DC6" w:rsidRDefault="00147E16">
            <w:pPr>
              <w:autoSpaceDE/>
              <w:autoSpaceDN/>
              <w:adjustRightInd/>
              <w:spacing w:line="276" w:lineRule="auto"/>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五</w:t>
            </w:r>
            <w:r>
              <w:rPr>
                <w:rFonts w:ascii="仿宋_GB2312" w:eastAsia="仿宋_GB2312" w:hAnsi="仿宋_GB2312" w:cs="仿宋_GB2312" w:hint="eastAsia"/>
                <w:b/>
                <w:bCs/>
                <w:kern w:val="2"/>
                <w:sz w:val="28"/>
                <w:szCs w:val="28"/>
              </w:rPr>
              <w:t>.</w:t>
            </w:r>
            <w:r>
              <w:rPr>
                <w:rFonts w:ascii="仿宋_GB2312" w:eastAsia="仿宋_GB2312" w:hAnsi="仿宋_GB2312" w:cs="仿宋_GB2312" w:hint="eastAsia"/>
                <w:b/>
                <w:bCs/>
                <w:kern w:val="2"/>
                <w:sz w:val="28"/>
                <w:szCs w:val="28"/>
              </w:rPr>
              <w:t>生物等效性信息</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073" w:type="dxa"/>
            <w:gridSpan w:val="25"/>
            <w:tcBorders>
              <w:top w:val="single" w:sz="4" w:space="0" w:color="auto"/>
              <w:left w:val="single" w:sz="4" w:space="0" w:color="auto"/>
              <w:bottom w:val="single" w:sz="4" w:space="0" w:color="auto"/>
              <w:right w:val="single" w:sz="4" w:space="0" w:color="auto"/>
            </w:tcBorders>
            <w:vAlign w:val="center"/>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8"/>
                <w:szCs w:val="28"/>
              </w:rPr>
              <w:t>5.1</w:t>
            </w:r>
            <w:r>
              <w:rPr>
                <w:rFonts w:ascii="仿宋_GB2312" w:eastAsia="仿宋_GB2312" w:hAnsi="仿宋_GB2312" w:cs="仿宋_GB2312" w:hint="eastAsia"/>
                <w:b/>
                <w:bCs/>
                <w:kern w:val="2"/>
                <w:sz w:val="28"/>
                <w:szCs w:val="28"/>
              </w:rPr>
              <w:t>基本情况</w:t>
            </w: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977" w:type="dxa"/>
            <w:gridSpan w:val="9"/>
            <w:tcBorders>
              <w:top w:val="single" w:sz="4" w:space="0" w:color="auto"/>
              <w:left w:val="single" w:sz="4" w:space="0" w:color="auto"/>
              <w:bottom w:val="single" w:sz="4" w:space="0" w:color="auto"/>
              <w:right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5.1.1 </w:t>
            </w:r>
            <w:r>
              <w:rPr>
                <w:rFonts w:ascii="仿宋_GB2312" w:eastAsia="仿宋_GB2312" w:hAnsi="仿宋_GB2312" w:cs="仿宋_GB2312" w:hint="eastAsia"/>
                <w:b/>
                <w:bCs/>
                <w:kern w:val="2"/>
                <w:sz w:val="21"/>
                <w:szCs w:val="21"/>
              </w:rPr>
              <w:t>药品名称</w:t>
            </w:r>
            <w:r>
              <w:rPr>
                <w:rFonts w:ascii="仿宋_GB2312" w:eastAsia="仿宋_GB2312" w:hAnsi="仿宋_GB2312" w:cs="仿宋_GB2312" w:hint="eastAsia"/>
                <w:b/>
                <w:bCs/>
                <w:kern w:val="2"/>
                <w:sz w:val="21"/>
                <w:szCs w:val="21"/>
              </w:rPr>
              <w:t xml:space="preserve"> </w:t>
            </w:r>
          </w:p>
        </w:tc>
        <w:tc>
          <w:tcPr>
            <w:tcW w:w="2073" w:type="dxa"/>
            <w:gridSpan w:val="6"/>
            <w:tcBorders>
              <w:top w:val="single" w:sz="4" w:space="0" w:color="auto"/>
              <w:left w:val="single" w:sz="4" w:space="0" w:color="auto"/>
              <w:bottom w:val="single" w:sz="4" w:space="0" w:color="auto"/>
              <w:right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5.1.2 </w:t>
            </w:r>
            <w:r>
              <w:rPr>
                <w:rFonts w:ascii="仿宋_GB2312" w:eastAsia="仿宋_GB2312" w:hAnsi="仿宋_GB2312" w:cs="仿宋_GB2312" w:hint="eastAsia"/>
                <w:b/>
                <w:bCs/>
                <w:kern w:val="2"/>
                <w:sz w:val="21"/>
                <w:szCs w:val="21"/>
              </w:rPr>
              <w:t>规格</w:t>
            </w:r>
          </w:p>
        </w:tc>
        <w:tc>
          <w:tcPr>
            <w:tcW w:w="2608" w:type="dxa"/>
            <w:gridSpan w:val="3"/>
            <w:tcBorders>
              <w:top w:val="single" w:sz="4" w:space="0" w:color="auto"/>
              <w:left w:val="single" w:sz="4" w:space="0" w:color="auto"/>
              <w:bottom w:val="single" w:sz="4" w:space="0" w:color="auto"/>
              <w:right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tc>
      </w:tr>
      <w:tr w:rsidR="0080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977" w:type="dxa"/>
            <w:gridSpan w:val="9"/>
            <w:tcBorders>
              <w:top w:val="single" w:sz="4" w:space="0" w:color="auto"/>
              <w:left w:val="single" w:sz="4" w:space="0" w:color="auto"/>
              <w:bottom w:val="single" w:sz="4" w:space="0" w:color="auto"/>
              <w:right w:val="single" w:sz="4" w:space="0" w:color="auto"/>
            </w:tcBorders>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5.1.3 </w:t>
            </w:r>
            <w:r>
              <w:rPr>
                <w:rFonts w:ascii="仿宋_GB2312" w:eastAsia="仿宋_GB2312" w:hAnsi="仿宋_GB2312" w:cs="仿宋_GB2312" w:hint="eastAsia"/>
                <w:b/>
                <w:bCs/>
                <w:kern w:val="2"/>
                <w:sz w:val="21"/>
                <w:szCs w:val="21"/>
              </w:rPr>
              <w:t>药物活性检测成分名称</w:t>
            </w:r>
          </w:p>
        </w:tc>
        <w:tc>
          <w:tcPr>
            <w:tcW w:w="6096" w:type="dxa"/>
            <w:gridSpan w:val="16"/>
            <w:tcBorders>
              <w:top w:val="single" w:sz="4" w:space="0" w:color="auto"/>
              <w:left w:val="single" w:sz="4" w:space="0" w:color="auto"/>
              <w:bottom w:val="single" w:sz="4" w:space="0" w:color="auto"/>
              <w:right w:val="single" w:sz="4" w:space="0" w:color="auto"/>
            </w:tcBorders>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tc>
      </w:tr>
      <w:tr w:rsidR="00803DC6">
        <w:trPr>
          <w:trHeight w:val="20"/>
        </w:trPr>
        <w:tc>
          <w:tcPr>
            <w:tcW w:w="2977" w:type="dxa"/>
            <w:gridSpan w:val="9"/>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5.1.4 </w:t>
            </w:r>
            <w:r>
              <w:rPr>
                <w:rFonts w:ascii="仿宋_GB2312" w:eastAsia="仿宋_GB2312" w:hAnsi="仿宋_GB2312" w:cs="仿宋_GB2312" w:hint="eastAsia"/>
                <w:b/>
                <w:bCs/>
                <w:kern w:val="2"/>
                <w:sz w:val="21"/>
                <w:szCs w:val="21"/>
              </w:rPr>
              <w:t>研究题目</w:t>
            </w:r>
          </w:p>
        </w:tc>
        <w:tc>
          <w:tcPr>
            <w:tcW w:w="6096" w:type="dxa"/>
            <w:gridSpan w:val="16"/>
            <w:shd w:val="clear" w:color="auto" w:fill="auto"/>
          </w:tcPr>
          <w:p w:rsidR="00803DC6" w:rsidRDefault="00803DC6">
            <w:pPr>
              <w:autoSpaceDE/>
              <w:autoSpaceDN/>
              <w:adjustRightInd/>
              <w:spacing w:line="276" w:lineRule="auto"/>
              <w:jc w:val="both"/>
              <w:rPr>
                <w:rFonts w:ascii="仿宋_GB2312" w:eastAsia="仿宋_GB2312" w:hAnsi="仿宋_GB2312" w:cs="仿宋_GB2312"/>
                <w:b/>
                <w:bCs/>
                <w:kern w:val="2"/>
                <w:sz w:val="21"/>
                <w:szCs w:val="21"/>
              </w:rPr>
            </w:pPr>
          </w:p>
        </w:tc>
      </w:tr>
      <w:tr w:rsidR="00803DC6">
        <w:trPr>
          <w:trHeight w:val="380"/>
        </w:trPr>
        <w:tc>
          <w:tcPr>
            <w:tcW w:w="2977" w:type="dxa"/>
            <w:gridSpan w:val="9"/>
            <w:tcBorders>
              <w:bottom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5.1.5 </w:t>
            </w:r>
            <w:r>
              <w:rPr>
                <w:rFonts w:ascii="仿宋_GB2312" w:eastAsia="仿宋_GB2312" w:hAnsi="仿宋_GB2312" w:cs="仿宋_GB2312" w:hint="eastAsia"/>
                <w:b/>
                <w:bCs/>
                <w:kern w:val="2"/>
                <w:sz w:val="21"/>
                <w:szCs w:val="21"/>
              </w:rPr>
              <w:t>临床试验备案号</w:t>
            </w:r>
          </w:p>
        </w:tc>
        <w:tc>
          <w:tcPr>
            <w:tcW w:w="3379" w:type="dxa"/>
            <w:gridSpan w:val="10"/>
            <w:tcBorders>
              <w:bottom w:val="single" w:sz="4" w:space="0" w:color="auto"/>
              <w:right w:val="nil"/>
            </w:tcBorders>
            <w:shd w:val="clear" w:color="auto" w:fill="auto"/>
          </w:tcPr>
          <w:p w:rsidR="00803DC6" w:rsidRDefault="00147E16">
            <w:pPr>
              <w:autoSpaceDE/>
              <w:autoSpaceDN/>
              <w:adjustRightInd/>
              <w:spacing w:line="276" w:lineRule="auto"/>
              <w:ind w:firstLineChars="16" w:firstLine="34"/>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是否提供</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□是，备案号</w:t>
            </w:r>
            <w:r>
              <w:rPr>
                <w:rFonts w:ascii="仿宋_GB2312" w:eastAsia="仿宋_GB2312" w:hAnsi="仿宋_GB2312" w:cs="仿宋_GB2312" w:hint="eastAsia"/>
                <w:b/>
                <w:bCs/>
                <w:kern w:val="2"/>
                <w:sz w:val="21"/>
                <w:szCs w:val="21"/>
              </w:rPr>
              <w:t>_____</w:t>
            </w:r>
          </w:p>
        </w:tc>
        <w:tc>
          <w:tcPr>
            <w:tcW w:w="2717" w:type="dxa"/>
            <w:gridSpan w:val="6"/>
            <w:tcBorders>
              <w:left w:val="nil"/>
              <w:bottom w:val="single" w:sz="4" w:space="0" w:color="auto"/>
            </w:tcBorders>
            <w:shd w:val="clear" w:color="auto" w:fill="auto"/>
          </w:tcPr>
          <w:p w:rsidR="00803DC6" w:rsidRDefault="00147E16">
            <w:pPr>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5.1.6</w:t>
            </w:r>
            <w:r>
              <w:rPr>
                <w:rFonts w:ascii="仿宋_GB2312" w:eastAsia="仿宋_GB2312" w:hAnsi="仿宋_GB2312" w:cs="仿宋_GB2312" w:hint="eastAsia"/>
                <w:b/>
                <w:bCs/>
                <w:kern w:val="2"/>
                <w:sz w:val="21"/>
                <w:szCs w:val="21"/>
              </w:rPr>
              <w:t>临床试验信息汇总表</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bCs/>
                <w:kern w:val="2"/>
                <w:sz w:val="21"/>
                <w:szCs w:val="21"/>
              </w:rPr>
              <w:t>是否提供</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jc w:val="both"/>
              <w:rPr>
                <w:rFonts w:ascii="仿宋_GB2312" w:eastAsia="仿宋_GB2312" w:hAnsi="仿宋_GB2312" w:cs="仿宋_GB231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b/>
                <w:kern w:val="2"/>
                <w:sz w:val="21"/>
                <w:szCs w:val="22"/>
                <w:highlight w:val="red"/>
              </w:rPr>
              <w:t>□否</w:t>
            </w:r>
            <w:r>
              <w:rPr>
                <w:rFonts w:ascii="仿宋_GB2312" w:eastAsia="仿宋_GB2312" w:hAnsi="仿宋_GB2312" w:cs="仿宋_GB2312" w:hint="eastAsia"/>
                <w:b/>
                <w:bCs/>
                <w:kern w:val="2"/>
                <w:sz w:val="21"/>
                <w:szCs w:val="21"/>
                <w:highlight w:val="red"/>
              </w:rPr>
              <w:t>★</w:t>
            </w:r>
          </w:p>
        </w:tc>
      </w:tr>
      <w:tr w:rsidR="00803DC6">
        <w:trPr>
          <w:trHeight w:val="365"/>
        </w:trPr>
        <w:tc>
          <w:tcPr>
            <w:tcW w:w="2977" w:type="dxa"/>
            <w:gridSpan w:val="9"/>
            <w:vMerge w:val="restart"/>
            <w:tcBorders>
              <w:top w:val="single" w:sz="4" w:space="0" w:color="auto"/>
              <w:left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5.1.7</w:t>
            </w:r>
            <w:r>
              <w:rPr>
                <w:rFonts w:ascii="仿宋_GB2312" w:eastAsia="仿宋_GB2312" w:hAnsi="仿宋_GB2312" w:cs="仿宋_GB2312" w:hint="eastAsia"/>
                <w:b/>
                <w:kern w:val="2"/>
                <w:sz w:val="21"/>
                <w:szCs w:val="22"/>
              </w:rPr>
              <w:t>伦理委员会批件</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5.1.7.1 </w:t>
            </w:r>
            <w:r>
              <w:rPr>
                <w:rFonts w:ascii="仿宋_GB2312" w:eastAsia="仿宋_GB2312" w:hAnsi="仿宋_GB2312" w:cs="仿宋_GB2312" w:hint="eastAsia"/>
                <w:b/>
                <w:kern w:val="2"/>
                <w:sz w:val="21"/>
                <w:szCs w:val="22"/>
              </w:rPr>
              <w:t>是否有伦理批件</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spacing w:line="276" w:lineRule="auto"/>
              <w:ind w:left="4"/>
              <w:jc w:val="both"/>
              <w:rPr>
                <w:rFonts w:ascii="仿宋_GB2312" w:eastAsia="仿宋_GB2312" w:hAnsi="仿宋_GB2312" w:cs="仿宋_GB2312"/>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highlight w:val="red"/>
              </w:rPr>
              <w:t>□否</w:t>
            </w:r>
            <w:r>
              <w:rPr>
                <w:rFonts w:ascii="仿宋_GB2312" w:eastAsia="仿宋_GB2312" w:hAnsi="仿宋_GB2312" w:cs="仿宋_GB2312" w:hint="eastAsia"/>
                <w:b/>
                <w:bCs/>
                <w:kern w:val="2"/>
                <w:sz w:val="21"/>
                <w:szCs w:val="21"/>
                <w:highlight w:val="red"/>
              </w:rPr>
              <w:t>★</w:t>
            </w:r>
          </w:p>
        </w:tc>
      </w:tr>
      <w:tr w:rsidR="00803DC6">
        <w:trPr>
          <w:trHeight w:val="376"/>
        </w:trPr>
        <w:tc>
          <w:tcPr>
            <w:tcW w:w="2977" w:type="dxa"/>
            <w:gridSpan w:val="9"/>
            <w:vMerge/>
            <w:tcBorders>
              <w:left w:val="single" w:sz="4" w:space="0" w:color="auto"/>
              <w:bottom w:val="single" w:sz="4" w:space="0" w:color="auto"/>
              <w:right w:val="single" w:sz="4" w:space="0" w:color="auto"/>
            </w:tcBorders>
            <w:shd w:val="clear" w:color="auto" w:fill="auto"/>
            <w:vAlign w:val="center"/>
          </w:tcPr>
          <w:p w:rsidR="00803DC6" w:rsidRDefault="00803DC6">
            <w:pPr>
              <w:autoSpaceDE/>
              <w:autoSpaceDN/>
              <w:adjustRightInd/>
              <w:spacing w:line="276" w:lineRule="auto"/>
              <w:jc w:val="both"/>
              <w:rPr>
                <w:rFonts w:ascii="仿宋_GB2312" w:eastAsia="仿宋_GB2312" w:hAnsi="仿宋_GB2312" w:cs="仿宋_GB2312"/>
                <w:b/>
                <w:kern w:val="2"/>
                <w:sz w:val="21"/>
                <w:szCs w:val="22"/>
              </w:rPr>
            </w:pP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spacing w:line="276" w:lineRule="auto"/>
              <w:ind w:left="930" w:hangingChars="441" w:hanging="930"/>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5.1.7.2 </w:t>
            </w:r>
            <w:r>
              <w:rPr>
                <w:rFonts w:ascii="仿宋_GB2312" w:eastAsia="仿宋_GB2312" w:hAnsi="仿宋_GB2312" w:cs="仿宋_GB2312" w:hint="eastAsia"/>
                <w:b/>
                <w:kern w:val="2"/>
                <w:sz w:val="21"/>
                <w:szCs w:val="22"/>
              </w:rPr>
              <w:t>批准日期是否在试验开始前</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spacing w:line="240"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highlight w:val="red"/>
              </w:rPr>
              <w:t>□否</w:t>
            </w:r>
            <w:r>
              <w:rPr>
                <w:rFonts w:ascii="仿宋_GB2312" w:eastAsia="仿宋_GB2312" w:hAnsi="仿宋_GB2312" w:cs="仿宋_GB2312" w:hint="eastAsia"/>
                <w:kern w:val="2"/>
                <w:sz w:val="21"/>
                <w:szCs w:val="22"/>
                <w:highlight w:val="red"/>
              </w:rPr>
              <w:t>★</w:t>
            </w:r>
          </w:p>
        </w:tc>
      </w:tr>
      <w:tr w:rsidR="00803DC6">
        <w:trPr>
          <w:trHeight w:val="380"/>
        </w:trPr>
        <w:tc>
          <w:tcPr>
            <w:tcW w:w="29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5.1.8 </w:t>
            </w:r>
            <w:r>
              <w:rPr>
                <w:rFonts w:ascii="仿宋_GB2312" w:eastAsia="仿宋_GB2312" w:hAnsi="仿宋_GB2312" w:cs="仿宋_GB2312" w:hint="eastAsia"/>
                <w:b/>
                <w:kern w:val="2"/>
                <w:sz w:val="21"/>
                <w:szCs w:val="22"/>
              </w:rPr>
              <w:t>试验方案</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40"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5.1.8.1 </w:t>
            </w:r>
            <w:r>
              <w:rPr>
                <w:rFonts w:ascii="仿宋_GB2312" w:eastAsia="仿宋_GB2312" w:hAnsi="仿宋_GB2312" w:cs="仿宋_GB2312" w:hint="eastAsia"/>
                <w:b/>
                <w:kern w:val="2"/>
                <w:sz w:val="21"/>
                <w:szCs w:val="22"/>
              </w:rPr>
              <w:t>是否提供方案</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b/>
                <w:kern w:val="2"/>
                <w:sz w:val="21"/>
                <w:szCs w:val="22"/>
                <w:highlight w:val="red"/>
              </w:rPr>
              <w:t>□否★</w:t>
            </w:r>
          </w:p>
        </w:tc>
      </w:tr>
      <w:tr w:rsidR="00803DC6">
        <w:trPr>
          <w:trHeight w:val="380"/>
        </w:trPr>
        <w:tc>
          <w:tcPr>
            <w:tcW w:w="2977"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803DC6">
            <w:pPr>
              <w:autoSpaceDE/>
              <w:autoSpaceDN/>
              <w:adjustRightInd/>
              <w:spacing w:line="276" w:lineRule="auto"/>
              <w:jc w:val="both"/>
              <w:rPr>
                <w:rFonts w:ascii="仿宋_GB2312" w:eastAsia="仿宋_GB2312" w:hAnsi="仿宋_GB2312" w:cs="仿宋_GB2312"/>
                <w:b/>
                <w:kern w:val="2"/>
                <w:sz w:val="21"/>
                <w:szCs w:val="22"/>
              </w:rPr>
            </w:pP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40" w:lineRule="auto"/>
              <w:ind w:left="930" w:hangingChars="441" w:hanging="930"/>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5.1.8.2 </w:t>
            </w:r>
            <w:r>
              <w:rPr>
                <w:rFonts w:ascii="仿宋_GB2312" w:eastAsia="仿宋_GB2312" w:hAnsi="仿宋_GB2312" w:cs="仿宋_GB2312" w:hint="eastAsia"/>
                <w:b/>
                <w:kern w:val="2"/>
                <w:sz w:val="21"/>
                <w:szCs w:val="22"/>
              </w:rPr>
              <w:t>最终执行方案是否通过伦理审查</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autoSpaceDE/>
              <w:autoSpaceDN/>
              <w:adjustRightInd/>
              <w:spacing w:line="240"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highlight w:val="red"/>
              </w:rPr>
              <w:t>□否</w:t>
            </w:r>
            <w:r>
              <w:rPr>
                <w:rFonts w:ascii="仿宋_GB2312" w:eastAsia="仿宋_GB2312" w:hAnsi="仿宋_GB2312" w:cs="仿宋_GB2312" w:hint="eastAsia"/>
                <w:b/>
                <w:bCs/>
                <w:kern w:val="2"/>
                <w:sz w:val="21"/>
                <w:szCs w:val="21"/>
                <w:highlight w:val="red"/>
              </w:rPr>
              <w:t>★</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5.1.9 </w:t>
            </w:r>
            <w:r>
              <w:rPr>
                <w:rFonts w:ascii="仿宋_GB2312" w:eastAsia="仿宋_GB2312" w:hAnsi="仿宋_GB2312" w:cs="仿宋_GB2312" w:hint="eastAsia"/>
                <w:b/>
                <w:kern w:val="2"/>
                <w:sz w:val="21"/>
                <w:szCs w:val="22"/>
              </w:rPr>
              <w:t>知情同意书样稿</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是否提供</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5.1.10 CRF</w:t>
            </w:r>
            <w:r>
              <w:rPr>
                <w:rFonts w:ascii="仿宋_GB2312" w:eastAsia="仿宋_GB2312" w:hAnsi="仿宋_GB2312" w:cs="仿宋_GB2312" w:hint="eastAsia"/>
                <w:b/>
                <w:kern w:val="2"/>
                <w:sz w:val="21"/>
                <w:szCs w:val="22"/>
              </w:rPr>
              <w:t>样表</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是否提供</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5.1.11 </w:t>
            </w:r>
            <w:r>
              <w:rPr>
                <w:rFonts w:ascii="仿宋_GB2312" w:eastAsia="仿宋_GB2312" w:hAnsi="仿宋_GB2312" w:cs="仿宋_GB2312" w:hint="eastAsia"/>
                <w:b/>
                <w:kern w:val="2"/>
                <w:sz w:val="21"/>
                <w:szCs w:val="22"/>
              </w:rPr>
              <w:t>试验药品在有效期内</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2"/>
              </w:rPr>
            </w:pP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highlight w:val="red"/>
              </w:rPr>
              <w:t>□否</w:t>
            </w:r>
            <w:r>
              <w:rPr>
                <w:rFonts w:ascii="仿宋_GB2312" w:eastAsia="仿宋_GB2312" w:hAnsi="仿宋_GB2312" w:cs="仿宋_GB2312" w:hint="eastAsia"/>
                <w:b/>
                <w:bCs/>
                <w:kern w:val="2"/>
                <w:sz w:val="21"/>
                <w:szCs w:val="21"/>
                <w:highlight w:val="red"/>
              </w:rPr>
              <w:t>★</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5.1.12 </w:t>
            </w:r>
            <w:r>
              <w:rPr>
                <w:rFonts w:ascii="仿宋_GB2312" w:eastAsia="仿宋_GB2312" w:hAnsi="仿宋_GB2312" w:cs="仿宋_GB2312" w:hint="eastAsia"/>
                <w:b/>
                <w:kern w:val="2"/>
                <w:sz w:val="21"/>
                <w:szCs w:val="22"/>
              </w:rPr>
              <w:t>试验用药品保存</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是否进行试验用制剂留存</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□不适用</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5.1.13 </w:t>
            </w:r>
            <w:r>
              <w:rPr>
                <w:rFonts w:ascii="仿宋_GB2312" w:eastAsia="仿宋_GB2312" w:hAnsi="仿宋_GB2312" w:cs="仿宋_GB2312" w:hint="eastAsia"/>
                <w:b/>
                <w:kern w:val="2"/>
                <w:sz w:val="21"/>
                <w:szCs w:val="22"/>
              </w:rPr>
              <w:t>试验资料保存</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是否符合要求</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wordWrap w:val="0"/>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5.1.14 </w:t>
            </w:r>
            <w:r>
              <w:rPr>
                <w:rFonts w:ascii="仿宋_GB2312" w:eastAsia="仿宋_GB2312" w:hAnsi="仿宋_GB2312" w:cs="仿宋_GB2312" w:hint="eastAsia"/>
                <w:b/>
                <w:kern w:val="2"/>
                <w:sz w:val="21"/>
                <w:szCs w:val="22"/>
              </w:rPr>
              <w:t>图谱</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5.1.14.1 </w:t>
            </w:r>
            <w:r>
              <w:rPr>
                <w:rFonts w:ascii="仿宋_GB2312" w:eastAsia="仿宋_GB2312" w:hAnsi="仿宋_GB2312" w:cs="仿宋_GB2312" w:hint="eastAsia"/>
                <w:b/>
                <w:kern w:val="2"/>
                <w:sz w:val="21"/>
                <w:szCs w:val="22"/>
              </w:rPr>
              <w:t>是否提供</w:t>
            </w:r>
            <w:r>
              <w:rPr>
                <w:rFonts w:ascii="仿宋_GB2312" w:eastAsia="仿宋_GB2312" w:hAnsi="仿宋_GB2312" w:cs="仿宋_GB2312" w:hint="eastAsia"/>
                <w:b/>
                <w:kern w:val="2"/>
                <w:sz w:val="21"/>
                <w:szCs w:val="22"/>
              </w:rPr>
              <w:t>100%</w:t>
            </w:r>
            <w:r>
              <w:rPr>
                <w:rFonts w:ascii="仿宋_GB2312" w:eastAsia="仿宋_GB2312" w:hAnsi="仿宋_GB2312" w:cs="仿宋_GB2312" w:hint="eastAsia"/>
                <w:b/>
                <w:kern w:val="2"/>
                <w:sz w:val="21"/>
                <w:szCs w:val="22"/>
              </w:rPr>
              <w:t>图谱</w:t>
            </w:r>
          </w:p>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lastRenderedPageBreak/>
              <w:t xml:space="preserve">5.1.14.2 </w:t>
            </w:r>
            <w:r>
              <w:rPr>
                <w:rFonts w:ascii="仿宋_GB2312" w:eastAsia="仿宋_GB2312" w:hAnsi="仿宋_GB2312" w:cs="仿宋_GB2312" w:hint="eastAsia"/>
                <w:b/>
                <w:kern w:val="2"/>
                <w:sz w:val="21"/>
                <w:szCs w:val="22"/>
              </w:rPr>
              <w:t>图谱是否清晰可辨</w:t>
            </w:r>
          </w:p>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5.1.14.3 </w:t>
            </w:r>
            <w:r>
              <w:rPr>
                <w:rFonts w:ascii="仿宋_GB2312" w:eastAsia="仿宋_GB2312" w:hAnsi="仿宋_GB2312" w:cs="仿宋_GB2312" w:hint="eastAsia"/>
                <w:b/>
                <w:kern w:val="2"/>
                <w:sz w:val="21"/>
                <w:szCs w:val="22"/>
              </w:rPr>
              <w:t>图谱信息是否基本完整</w:t>
            </w:r>
          </w:p>
        </w:tc>
        <w:tc>
          <w:tcPr>
            <w:tcW w:w="2717" w:type="dxa"/>
            <w:gridSpan w:val="6"/>
            <w:tcBorders>
              <w:top w:val="single" w:sz="4" w:space="0" w:color="auto"/>
              <w:left w:val="nil"/>
              <w:bottom w:val="single" w:sz="4" w:space="0" w:color="auto"/>
              <w:right w:val="single" w:sz="4" w:space="0" w:color="auto"/>
            </w:tcBorders>
            <w:shd w:val="clear" w:color="auto" w:fill="auto"/>
            <w:vAlign w:val="center"/>
          </w:tcPr>
          <w:p w:rsidR="00803DC6" w:rsidRDefault="00147E16">
            <w:pPr>
              <w:wordWrap w:val="0"/>
              <w:autoSpaceDE/>
              <w:autoSpaceDN/>
              <w:adjustRightInd/>
              <w:spacing w:line="240"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lastRenderedPageBreak/>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□不适用</w:t>
            </w:r>
          </w:p>
          <w:p w:rsidR="00803DC6" w:rsidRDefault="00147E16">
            <w:pPr>
              <w:autoSpaceDE/>
              <w:autoSpaceDN/>
              <w:adjustRightInd/>
              <w:spacing w:line="240"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lastRenderedPageBreak/>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p w:rsidR="00803DC6" w:rsidRDefault="00147E16">
            <w:pPr>
              <w:autoSpaceDE/>
              <w:autoSpaceDN/>
              <w:adjustRightInd/>
              <w:spacing w:line="240"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lastRenderedPageBreak/>
              <w:t xml:space="preserve">5.1.15 </w:t>
            </w:r>
            <w:r>
              <w:rPr>
                <w:rFonts w:ascii="仿宋_GB2312" w:eastAsia="仿宋_GB2312" w:hAnsi="仿宋_GB2312" w:cs="仿宋_GB2312" w:hint="eastAsia"/>
                <w:b/>
                <w:kern w:val="2"/>
                <w:sz w:val="21"/>
                <w:szCs w:val="22"/>
              </w:rPr>
              <w:t>质保人员签字</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是否签字</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autoSpaceDE/>
              <w:autoSpaceDN/>
              <w:adjustRightInd/>
              <w:spacing w:line="240"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5.1.16 </w:t>
            </w:r>
            <w:r>
              <w:rPr>
                <w:rFonts w:ascii="仿宋_GB2312" w:eastAsia="仿宋_GB2312" w:hAnsi="仿宋_GB2312" w:cs="仿宋_GB2312" w:hint="eastAsia"/>
                <w:b/>
                <w:kern w:val="2"/>
                <w:sz w:val="21"/>
                <w:szCs w:val="22"/>
              </w:rPr>
              <w:t>主要研究者签字</w:t>
            </w:r>
          </w:p>
        </w:tc>
        <w:tc>
          <w:tcPr>
            <w:tcW w:w="3379" w:type="dxa"/>
            <w:gridSpan w:val="10"/>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是否签字</w:t>
            </w:r>
          </w:p>
        </w:tc>
        <w:tc>
          <w:tcPr>
            <w:tcW w:w="2717" w:type="dxa"/>
            <w:gridSpan w:val="6"/>
            <w:tcBorders>
              <w:top w:val="single" w:sz="4" w:space="0" w:color="auto"/>
              <w:left w:val="nil"/>
              <w:bottom w:val="single" w:sz="4" w:space="0" w:color="auto"/>
              <w:right w:val="single" w:sz="4" w:space="0" w:color="auto"/>
            </w:tcBorders>
            <w:shd w:val="clear" w:color="auto" w:fill="auto"/>
          </w:tcPr>
          <w:p w:rsidR="00803DC6" w:rsidRDefault="00147E16">
            <w:pPr>
              <w:autoSpaceDE/>
              <w:autoSpaceDN/>
              <w:adjustRightInd/>
              <w:spacing w:line="240" w:lineRule="auto"/>
              <w:jc w:val="both"/>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□否</w:t>
            </w:r>
          </w:p>
        </w:tc>
      </w:tr>
      <w:tr w:rsidR="00803DC6">
        <w:trPr>
          <w:trHeight w:val="380"/>
        </w:trPr>
        <w:tc>
          <w:tcPr>
            <w:tcW w:w="2977" w:type="dxa"/>
            <w:gridSpan w:val="9"/>
            <w:tcBorders>
              <w:top w:val="single" w:sz="4" w:space="0" w:color="auto"/>
            </w:tcBorders>
            <w:shd w:val="clear" w:color="auto" w:fill="auto"/>
          </w:tcPr>
          <w:p w:rsidR="00803DC6" w:rsidRDefault="00147E16">
            <w:pPr>
              <w:autoSpaceDE/>
              <w:autoSpaceDN/>
              <w:adjustRightInd/>
              <w:spacing w:line="276" w:lineRule="auto"/>
              <w:ind w:left="723" w:hangingChars="343" w:hanging="723"/>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5.1.17 </w:t>
            </w:r>
            <w:r>
              <w:rPr>
                <w:rFonts w:ascii="仿宋_GB2312" w:eastAsia="仿宋_GB2312" w:hAnsi="仿宋_GB2312" w:cs="仿宋_GB2312" w:hint="eastAsia"/>
                <w:b/>
                <w:kern w:val="2"/>
                <w:sz w:val="21"/>
                <w:szCs w:val="22"/>
              </w:rPr>
              <w:t>试验评价方法</w:t>
            </w:r>
          </w:p>
        </w:tc>
        <w:tc>
          <w:tcPr>
            <w:tcW w:w="6096" w:type="dxa"/>
            <w:gridSpan w:val="16"/>
            <w:tcBorders>
              <w:top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□药代动力学比较</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□药效动力学比较</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□临床终点比较</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□体外比较</w:t>
            </w:r>
            <w:r>
              <w:rPr>
                <w:rFonts w:ascii="仿宋_GB2312" w:eastAsia="仿宋_GB2312" w:hAnsi="仿宋_GB2312" w:cs="仿宋_GB2312" w:hint="eastAsia"/>
                <w:b/>
                <w:kern w:val="2"/>
                <w:sz w:val="21"/>
                <w:szCs w:val="22"/>
              </w:rPr>
              <w:t xml:space="preserve">              </w:t>
            </w:r>
            <w:r>
              <w:rPr>
                <w:rFonts w:ascii="仿宋_GB2312" w:eastAsia="仿宋_GB2312" w:hAnsi="仿宋_GB2312" w:cs="仿宋_GB2312" w:hint="eastAsia"/>
                <w:b/>
                <w:kern w:val="2"/>
                <w:sz w:val="21"/>
                <w:szCs w:val="22"/>
              </w:rPr>
              <w:t>□其他</w:t>
            </w:r>
          </w:p>
        </w:tc>
      </w:tr>
      <w:tr w:rsidR="00803DC6">
        <w:trPr>
          <w:trHeight w:val="440"/>
        </w:trPr>
        <w:tc>
          <w:tcPr>
            <w:tcW w:w="2977" w:type="dxa"/>
            <w:gridSpan w:val="9"/>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5.1.18 </w:t>
            </w:r>
            <w:r>
              <w:rPr>
                <w:rFonts w:ascii="仿宋_GB2312" w:eastAsia="仿宋_GB2312" w:hAnsi="仿宋_GB2312" w:cs="仿宋_GB2312" w:hint="eastAsia"/>
                <w:b/>
                <w:kern w:val="2"/>
                <w:sz w:val="21"/>
                <w:szCs w:val="22"/>
              </w:rPr>
              <w:t>高脂高热餐</w:t>
            </w:r>
          </w:p>
        </w:tc>
        <w:tc>
          <w:tcPr>
            <w:tcW w:w="2949" w:type="dxa"/>
            <w:gridSpan w:val="8"/>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是否提供热量及组分配比</w:t>
            </w:r>
          </w:p>
        </w:tc>
        <w:tc>
          <w:tcPr>
            <w:tcW w:w="240" w:type="dxa"/>
            <w:tcBorders>
              <w:top w:val="single" w:sz="4" w:space="0" w:color="auto"/>
              <w:left w:val="nil"/>
              <w:bottom w:val="single" w:sz="4" w:space="0" w:color="auto"/>
              <w:right w:val="nil"/>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2"/>
              </w:rPr>
            </w:pPr>
          </w:p>
        </w:tc>
        <w:tc>
          <w:tcPr>
            <w:tcW w:w="2907" w:type="dxa"/>
            <w:gridSpan w:val="7"/>
            <w:tcBorders>
              <w:top w:val="single" w:sz="4" w:space="0" w:color="auto"/>
              <w:left w:val="nil"/>
              <w:bottom w:val="single" w:sz="4" w:space="0" w:color="auto"/>
              <w:right w:val="single" w:sz="4" w:space="0" w:color="auto"/>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□不适用</w:t>
            </w:r>
          </w:p>
        </w:tc>
      </w:tr>
      <w:tr w:rsidR="00803DC6">
        <w:trPr>
          <w:trHeight w:val="380"/>
        </w:trPr>
        <w:tc>
          <w:tcPr>
            <w:tcW w:w="9073" w:type="dxa"/>
            <w:gridSpan w:val="25"/>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 xml:space="preserve">5.2. </w:t>
            </w:r>
            <w:r>
              <w:rPr>
                <w:rFonts w:ascii="仿宋_GB2312" w:eastAsia="仿宋_GB2312" w:hAnsi="仿宋_GB2312" w:cs="仿宋_GB2312" w:hint="eastAsia"/>
                <w:b/>
                <w:bCs/>
                <w:kern w:val="2"/>
                <w:sz w:val="28"/>
                <w:szCs w:val="28"/>
              </w:rPr>
              <w:t>数据统计分析</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bCs/>
                <w:kern w:val="2"/>
                <w:sz w:val="21"/>
                <w:szCs w:val="21"/>
              </w:rPr>
              <w:t xml:space="preserve">5.2.1 </w:t>
            </w:r>
            <w:r>
              <w:rPr>
                <w:rFonts w:ascii="仿宋_GB2312" w:eastAsia="仿宋_GB2312" w:hAnsi="仿宋_GB2312" w:cs="仿宋_GB2312" w:hint="eastAsia"/>
                <w:b/>
                <w:bCs/>
                <w:kern w:val="2"/>
                <w:sz w:val="21"/>
                <w:szCs w:val="21"/>
              </w:rPr>
              <w:t>是否提交随机表</w:t>
            </w:r>
          </w:p>
        </w:tc>
        <w:tc>
          <w:tcPr>
            <w:tcW w:w="2672" w:type="dxa"/>
            <w:gridSpan w:val="5"/>
            <w:tcBorders>
              <w:lef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w:t>
            </w:r>
            <w:r>
              <w:rPr>
                <w:rFonts w:ascii="仿宋_GB2312" w:eastAsia="仿宋_GB2312" w:hAnsi="仿宋_GB2312" w:cs="仿宋_GB2312" w:hint="eastAsia"/>
                <w:b/>
                <w:bCs/>
                <w:kern w:val="2"/>
                <w:sz w:val="21"/>
                <w:szCs w:val="21"/>
              </w:rPr>
              <w:t>否</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t xml:space="preserve">5.2.2 </w:t>
            </w:r>
            <w:r>
              <w:rPr>
                <w:rFonts w:ascii="仿宋_GB2312" w:eastAsia="仿宋_GB2312" w:hAnsi="仿宋_GB2312" w:cs="仿宋_GB2312" w:hint="eastAsia"/>
                <w:b/>
                <w:kern w:val="2"/>
                <w:sz w:val="21"/>
                <w:szCs w:val="22"/>
              </w:rPr>
              <w:t>是否提供受试者人口学信息列表</w:t>
            </w:r>
          </w:p>
        </w:tc>
        <w:tc>
          <w:tcPr>
            <w:tcW w:w="2672" w:type="dxa"/>
            <w:gridSpan w:val="5"/>
            <w:tcBorders>
              <w:lef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t>5.2.3</w:t>
            </w:r>
            <w:r>
              <w:rPr>
                <w:rFonts w:ascii="仿宋_GB2312" w:eastAsia="仿宋_GB2312" w:hAnsi="仿宋_GB2312" w:cs="仿宋_GB2312" w:hint="eastAsia"/>
                <w:b/>
                <w:kern w:val="2"/>
                <w:sz w:val="21"/>
                <w:szCs w:val="22"/>
              </w:rPr>
              <w:t>是否提供受试者试验前后体检信息</w:t>
            </w:r>
          </w:p>
        </w:tc>
        <w:tc>
          <w:tcPr>
            <w:tcW w:w="2672" w:type="dxa"/>
            <w:gridSpan w:val="5"/>
            <w:tcBorders>
              <w:lef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5.2.4 </w:t>
            </w:r>
            <w:r>
              <w:rPr>
                <w:rFonts w:ascii="仿宋_GB2312" w:eastAsia="仿宋_GB2312" w:hAnsi="仿宋_GB2312" w:cs="仿宋_GB2312" w:hint="eastAsia"/>
                <w:b/>
                <w:bCs/>
                <w:kern w:val="2"/>
                <w:sz w:val="21"/>
                <w:szCs w:val="22"/>
              </w:rPr>
              <w:t>是否提供</w:t>
            </w:r>
            <w:r>
              <w:rPr>
                <w:rFonts w:ascii="仿宋_GB2312" w:eastAsia="仿宋_GB2312" w:hAnsi="仿宋_GB2312" w:cs="仿宋_GB2312" w:hint="eastAsia"/>
                <w:b/>
                <w:kern w:val="2"/>
                <w:sz w:val="21"/>
                <w:szCs w:val="22"/>
              </w:rPr>
              <w:t>数据剔除</w:t>
            </w:r>
            <w:r>
              <w:rPr>
                <w:rFonts w:ascii="仿宋_GB2312" w:eastAsia="仿宋_GB2312" w:hAnsi="仿宋_GB2312" w:cs="仿宋_GB2312" w:hint="eastAsia"/>
                <w:b/>
                <w:bCs/>
                <w:kern w:val="2"/>
                <w:sz w:val="21"/>
                <w:szCs w:val="22"/>
              </w:rPr>
              <w:t>汇总和说明</w:t>
            </w:r>
          </w:p>
        </w:tc>
        <w:tc>
          <w:tcPr>
            <w:tcW w:w="2672" w:type="dxa"/>
            <w:gridSpan w:val="5"/>
            <w:tcBorders>
              <w:left w:val="nil"/>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□不适用</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5.2.5 </w:t>
            </w:r>
            <w:r>
              <w:rPr>
                <w:rFonts w:ascii="仿宋_GB2312" w:eastAsia="仿宋_GB2312" w:hAnsi="仿宋_GB2312" w:cs="仿宋_GB2312" w:hint="eastAsia"/>
                <w:b/>
                <w:bCs/>
                <w:kern w:val="2"/>
                <w:sz w:val="21"/>
                <w:szCs w:val="22"/>
              </w:rPr>
              <w:t>是否汇总说明脱落受试者情况</w:t>
            </w:r>
            <w:r>
              <w:rPr>
                <w:rFonts w:ascii="仿宋_GB2312" w:eastAsia="仿宋_GB2312" w:hAnsi="仿宋_GB2312" w:cs="仿宋_GB2312" w:hint="eastAsia"/>
                <w:b/>
                <w:bCs/>
                <w:kern w:val="2"/>
                <w:sz w:val="21"/>
                <w:szCs w:val="22"/>
              </w:rPr>
              <w:t xml:space="preserve">  </w:t>
            </w:r>
          </w:p>
        </w:tc>
        <w:tc>
          <w:tcPr>
            <w:tcW w:w="2672" w:type="dxa"/>
            <w:gridSpan w:val="5"/>
            <w:tcBorders>
              <w:left w:val="nil"/>
              <w:bottom w:val="single" w:sz="4" w:space="0" w:color="000000"/>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□不适用</w:t>
            </w:r>
          </w:p>
        </w:tc>
      </w:tr>
      <w:tr w:rsidR="00803DC6">
        <w:trPr>
          <w:trHeight w:val="481"/>
        </w:trPr>
        <w:tc>
          <w:tcPr>
            <w:tcW w:w="2694" w:type="dxa"/>
            <w:gridSpan w:val="8"/>
            <w:vMerge w:val="restart"/>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5.2.6 </w:t>
            </w:r>
            <w:r>
              <w:rPr>
                <w:rFonts w:ascii="仿宋_GB2312" w:eastAsia="仿宋_GB2312" w:hAnsi="仿宋_GB2312" w:cs="仿宋_GB2312" w:hint="eastAsia"/>
                <w:b/>
                <w:kern w:val="2"/>
                <w:sz w:val="21"/>
                <w:szCs w:val="22"/>
              </w:rPr>
              <w:t>样品采集</w:t>
            </w:r>
          </w:p>
        </w:tc>
        <w:tc>
          <w:tcPr>
            <w:tcW w:w="3707" w:type="dxa"/>
            <w:gridSpan w:val="12"/>
            <w:tcBorders>
              <w:bottom w:val="single" w:sz="4" w:space="0" w:color="auto"/>
              <w:right w:val="nil"/>
            </w:tcBorders>
            <w:shd w:val="clear" w:color="auto" w:fill="auto"/>
          </w:tcPr>
          <w:p w:rsidR="00803DC6" w:rsidRDefault="00147E16">
            <w:pPr>
              <w:autoSpaceDE/>
              <w:autoSpaceDN/>
              <w:adjustRightInd/>
              <w:spacing w:line="276" w:lineRule="auto"/>
              <w:ind w:left="826" w:hangingChars="392" w:hanging="826"/>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t xml:space="preserve">2.6.1 </w:t>
            </w:r>
            <w:r>
              <w:rPr>
                <w:rFonts w:ascii="仿宋_GB2312" w:eastAsia="仿宋_GB2312" w:hAnsi="仿宋_GB2312" w:cs="仿宋_GB2312" w:hint="eastAsia"/>
                <w:b/>
                <w:bCs/>
                <w:kern w:val="2"/>
                <w:sz w:val="21"/>
                <w:szCs w:val="22"/>
              </w:rPr>
              <w:t>是否汇总说明样品采集实际时间</w:t>
            </w:r>
            <w:r>
              <w:rPr>
                <w:rFonts w:ascii="仿宋_GB2312" w:eastAsia="仿宋_GB2312" w:hAnsi="仿宋_GB2312" w:cs="仿宋_GB2312" w:hint="eastAsia"/>
                <w:b/>
                <w:bCs/>
                <w:kern w:val="2"/>
                <w:sz w:val="21"/>
                <w:szCs w:val="22"/>
              </w:rPr>
              <w:t xml:space="preserve"> </w:t>
            </w:r>
          </w:p>
        </w:tc>
        <w:tc>
          <w:tcPr>
            <w:tcW w:w="2672" w:type="dxa"/>
            <w:gridSpan w:val="5"/>
            <w:tcBorders>
              <w:left w:val="nil"/>
              <w:bottom w:val="single" w:sz="4" w:space="0" w:color="auto"/>
            </w:tcBorders>
            <w:shd w:val="clear" w:color="auto" w:fill="auto"/>
          </w:tcPr>
          <w:p w:rsidR="00803DC6" w:rsidRDefault="00147E16">
            <w:pPr>
              <w:wordWrap w:val="0"/>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□不适用</w:t>
            </w:r>
          </w:p>
        </w:tc>
      </w:tr>
      <w:tr w:rsidR="00803DC6">
        <w:trPr>
          <w:trHeight w:val="434"/>
        </w:trPr>
        <w:tc>
          <w:tcPr>
            <w:tcW w:w="2694" w:type="dxa"/>
            <w:gridSpan w:val="8"/>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2"/>
              </w:rPr>
            </w:pPr>
          </w:p>
        </w:tc>
        <w:tc>
          <w:tcPr>
            <w:tcW w:w="3707" w:type="dxa"/>
            <w:gridSpan w:val="12"/>
            <w:tcBorders>
              <w:top w:val="single" w:sz="4" w:space="0" w:color="auto"/>
              <w:right w:val="nil"/>
            </w:tcBorders>
            <w:shd w:val="clear" w:color="auto" w:fill="auto"/>
          </w:tcPr>
          <w:p w:rsidR="00803DC6" w:rsidRDefault="00147E16">
            <w:pPr>
              <w:autoSpaceDE/>
              <w:autoSpaceDN/>
              <w:adjustRightInd/>
              <w:spacing w:line="276" w:lineRule="auto"/>
              <w:ind w:left="826" w:hangingChars="392" w:hanging="826"/>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2.6.2 </w:t>
            </w:r>
            <w:r>
              <w:rPr>
                <w:rFonts w:ascii="仿宋_GB2312" w:eastAsia="仿宋_GB2312" w:hAnsi="仿宋_GB2312" w:cs="仿宋_GB2312" w:hint="eastAsia"/>
                <w:b/>
                <w:bCs/>
                <w:kern w:val="2"/>
                <w:sz w:val="21"/>
                <w:szCs w:val="22"/>
              </w:rPr>
              <w:t>是否汇总说明样品缺失情况</w:t>
            </w:r>
            <w:r>
              <w:rPr>
                <w:rFonts w:ascii="仿宋_GB2312" w:eastAsia="仿宋_GB2312" w:hAnsi="仿宋_GB2312" w:cs="仿宋_GB2312" w:hint="eastAsia"/>
                <w:b/>
                <w:bCs/>
                <w:kern w:val="2"/>
                <w:sz w:val="21"/>
                <w:szCs w:val="22"/>
              </w:rPr>
              <w:t xml:space="preserve">   </w:t>
            </w:r>
          </w:p>
        </w:tc>
        <w:tc>
          <w:tcPr>
            <w:tcW w:w="2672" w:type="dxa"/>
            <w:gridSpan w:val="5"/>
            <w:tcBorders>
              <w:top w:val="single" w:sz="4" w:space="0" w:color="auto"/>
              <w:left w:val="nil"/>
            </w:tcBorders>
            <w:shd w:val="clear" w:color="auto" w:fill="auto"/>
          </w:tcPr>
          <w:p w:rsidR="00803DC6" w:rsidRDefault="00147E16">
            <w:pPr>
              <w:spacing w:line="276" w:lineRule="auto"/>
              <w:jc w:val="both"/>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□不适用</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5.2.7 </w:t>
            </w:r>
            <w:r>
              <w:rPr>
                <w:rFonts w:ascii="仿宋_GB2312" w:eastAsia="仿宋_GB2312" w:hAnsi="仿宋_GB2312" w:cs="仿宋_GB2312" w:hint="eastAsia"/>
                <w:b/>
                <w:kern w:val="2"/>
                <w:sz w:val="21"/>
                <w:szCs w:val="22"/>
              </w:rPr>
              <w:t>是否提供个体药时曲线及平均药时曲线图</w:t>
            </w:r>
          </w:p>
        </w:tc>
        <w:tc>
          <w:tcPr>
            <w:tcW w:w="2672" w:type="dxa"/>
            <w:gridSpan w:val="5"/>
            <w:tcBorders>
              <w:lef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2"/>
              </w:rPr>
            </w:pPr>
            <w:r>
              <w:rPr>
                <w:rFonts w:ascii="仿宋_GB2312" w:eastAsia="仿宋_GB2312" w:hAnsi="仿宋_GB2312" w:cs="仿宋_GB2312" w:hint="eastAsia"/>
                <w:b/>
                <w:kern w:val="2"/>
                <w:sz w:val="21"/>
                <w:szCs w:val="22"/>
              </w:rPr>
              <w:t xml:space="preserve">5.2.8 </w:t>
            </w:r>
            <w:r>
              <w:rPr>
                <w:rFonts w:ascii="仿宋_GB2312" w:eastAsia="仿宋_GB2312" w:hAnsi="仿宋_GB2312" w:cs="仿宋_GB2312" w:hint="eastAsia"/>
                <w:b/>
                <w:kern w:val="2"/>
                <w:sz w:val="21"/>
                <w:szCs w:val="22"/>
              </w:rPr>
              <w:t>是否提供安全性数据汇总分析</w:t>
            </w:r>
          </w:p>
        </w:tc>
        <w:tc>
          <w:tcPr>
            <w:tcW w:w="2672" w:type="dxa"/>
            <w:gridSpan w:val="5"/>
            <w:tcBorders>
              <w:lef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kern w:val="2"/>
                <w:sz w:val="21"/>
                <w:szCs w:val="22"/>
              </w:rPr>
              <w:t xml:space="preserve">5.2.9 </w:t>
            </w:r>
            <w:r>
              <w:rPr>
                <w:rFonts w:ascii="仿宋_GB2312" w:eastAsia="仿宋_GB2312" w:hAnsi="仿宋_GB2312" w:cs="仿宋_GB2312" w:hint="eastAsia"/>
                <w:b/>
                <w:kern w:val="2"/>
                <w:sz w:val="21"/>
                <w:szCs w:val="22"/>
              </w:rPr>
              <w:t>用</w:t>
            </w:r>
            <w:r>
              <w:rPr>
                <w:rFonts w:ascii="仿宋_GB2312" w:eastAsia="仿宋_GB2312" w:hAnsi="仿宋_GB2312" w:cs="仿宋_GB2312" w:hint="eastAsia"/>
                <w:b/>
                <w:kern w:val="2"/>
                <w:sz w:val="21"/>
                <w:szCs w:val="22"/>
              </w:rPr>
              <w:t>CTD</w:t>
            </w:r>
            <w:r>
              <w:rPr>
                <w:rFonts w:ascii="仿宋_GB2312" w:eastAsia="仿宋_GB2312" w:hAnsi="仿宋_GB2312" w:cs="仿宋_GB2312" w:hint="eastAsia"/>
                <w:b/>
                <w:kern w:val="2"/>
                <w:sz w:val="21"/>
                <w:szCs w:val="22"/>
              </w:rPr>
              <w:t>格式资料要求的标准格式和代码提交浓度数据汇总表</w:t>
            </w:r>
          </w:p>
        </w:tc>
        <w:tc>
          <w:tcPr>
            <w:tcW w:w="2672" w:type="dxa"/>
            <w:gridSpan w:val="5"/>
            <w:tcBorders>
              <w:lef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kern w:val="2"/>
                <w:sz w:val="21"/>
                <w:szCs w:val="22"/>
              </w:rPr>
              <w:t xml:space="preserve">5.2.10 </w:t>
            </w:r>
            <w:r>
              <w:rPr>
                <w:rFonts w:ascii="仿宋_GB2312" w:eastAsia="仿宋_GB2312" w:hAnsi="仿宋_GB2312" w:cs="仿宋_GB2312" w:hint="eastAsia"/>
                <w:b/>
                <w:kern w:val="2"/>
                <w:sz w:val="21"/>
                <w:szCs w:val="22"/>
              </w:rPr>
              <w:t>用</w:t>
            </w:r>
            <w:r>
              <w:rPr>
                <w:rFonts w:ascii="仿宋_GB2312" w:eastAsia="仿宋_GB2312" w:hAnsi="仿宋_GB2312" w:cs="仿宋_GB2312" w:hint="eastAsia"/>
                <w:b/>
                <w:kern w:val="2"/>
                <w:sz w:val="21"/>
                <w:szCs w:val="22"/>
              </w:rPr>
              <w:t>CTD</w:t>
            </w:r>
            <w:r>
              <w:rPr>
                <w:rFonts w:ascii="仿宋_GB2312" w:eastAsia="仿宋_GB2312" w:hAnsi="仿宋_GB2312" w:cs="仿宋_GB2312" w:hint="eastAsia"/>
                <w:b/>
                <w:kern w:val="2"/>
                <w:sz w:val="21"/>
                <w:szCs w:val="22"/>
              </w:rPr>
              <w:t>格式资料要求的标准格式和代码提交药动学参数汇总表</w:t>
            </w:r>
          </w:p>
        </w:tc>
        <w:tc>
          <w:tcPr>
            <w:tcW w:w="2672" w:type="dxa"/>
            <w:gridSpan w:val="5"/>
            <w:tcBorders>
              <w:lef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rPr>
              <w:t>□否</w:t>
            </w:r>
          </w:p>
        </w:tc>
      </w:tr>
      <w:tr w:rsidR="00803DC6">
        <w:trPr>
          <w:trHeight w:val="380"/>
        </w:trPr>
        <w:tc>
          <w:tcPr>
            <w:tcW w:w="6401" w:type="dxa"/>
            <w:gridSpan w:val="20"/>
            <w:tcBorders>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kern w:val="2"/>
                <w:sz w:val="21"/>
                <w:szCs w:val="22"/>
              </w:rPr>
              <w:t xml:space="preserve">5.2.11 </w:t>
            </w:r>
            <w:r>
              <w:rPr>
                <w:rFonts w:ascii="仿宋_GB2312" w:eastAsia="仿宋_GB2312" w:hAnsi="仿宋_GB2312" w:cs="仿宋_GB2312" w:hint="eastAsia"/>
                <w:b/>
                <w:kern w:val="2"/>
                <w:sz w:val="21"/>
                <w:szCs w:val="22"/>
              </w:rPr>
              <w:t>结果是否符合等效性判定标准</w:t>
            </w:r>
          </w:p>
        </w:tc>
        <w:tc>
          <w:tcPr>
            <w:tcW w:w="2672" w:type="dxa"/>
            <w:gridSpan w:val="5"/>
            <w:tcBorders>
              <w:lef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2"/>
              </w:rPr>
            </w:pPr>
            <w:r>
              <w:rPr>
                <w:rFonts w:ascii="仿宋_GB2312" w:eastAsia="仿宋_GB2312" w:hAnsi="仿宋_GB2312" w:cs="仿宋_GB2312" w:hint="eastAsia"/>
                <w:b/>
                <w:bCs/>
                <w:kern w:val="2"/>
                <w:sz w:val="21"/>
                <w:szCs w:val="22"/>
              </w:rPr>
              <w:t>□是</w:t>
            </w:r>
            <w:r>
              <w:rPr>
                <w:rFonts w:ascii="仿宋_GB2312" w:eastAsia="仿宋_GB2312" w:hAnsi="仿宋_GB2312" w:cs="仿宋_GB2312" w:hint="eastAsia"/>
                <w:b/>
                <w:bCs/>
                <w:kern w:val="2"/>
                <w:sz w:val="21"/>
                <w:szCs w:val="22"/>
              </w:rPr>
              <w:t xml:space="preserve">            </w:t>
            </w:r>
            <w:r>
              <w:rPr>
                <w:rFonts w:ascii="仿宋_GB2312" w:eastAsia="仿宋_GB2312" w:hAnsi="仿宋_GB2312" w:cs="仿宋_GB2312" w:hint="eastAsia"/>
                <w:b/>
                <w:bCs/>
                <w:kern w:val="2"/>
                <w:sz w:val="21"/>
                <w:szCs w:val="22"/>
                <w:highlight w:val="red"/>
              </w:rPr>
              <w:t>□否</w:t>
            </w:r>
            <w:r>
              <w:rPr>
                <w:rFonts w:ascii="仿宋_GB2312" w:eastAsia="仿宋_GB2312" w:hAnsi="仿宋_GB2312" w:cs="仿宋_GB2312" w:hint="eastAsia"/>
                <w:b/>
                <w:bCs/>
                <w:kern w:val="2"/>
                <w:sz w:val="21"/>
                <w:szCs w:val="21"/>
                <w:highlight w:val="red"/>
              </w:rPr>
              <w:t>★</w:t>
            </w:r>
          </w:p>
        </w:tc>
      </w:tr>
      <w:tr w:rsidR="00803DC6">
        <w:tc>
          <w:tcPr>
            <w:tcW w:w="9073" w:type="dxa"/>
            <w:gridSpan w:val="25"/>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5.3.</w:t>
            </w:r>
            <w:r>
              <w:rPr>
                <w:rFonts w:ascii="仿宋_GB2312" w:eastAsia="仿宋_GB2312" w:hAnsi="仿宋_GB2312" w:cs="仿宋_GB2312" w:hint="eastAsia"/>
                <w:b/>
                <w:bCs/>
                <w:kern w:val="2"/>
                <w:sz w:val="28"/>
                <w:szCs w:val="28"/>
              </w:rPr>
              <w:t>生物样品检测及方法学验证</w:t>
            </w:r>
          </w:p>
        </w:tc>
      </w:tr>
      <w:tr w:rsidR="00803DC6">
        <w:tc>
          <w:tcPr>
            <w:tcW w:w="2649" w:type="dxa"/>
            <w:gridSpan w:val="7"/>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5.3.1 </w:t>
            </w:r>
            <w:r>
              <w:rPr>
                <w:rFonts w:ascii="仿宋_GB2312" w:eastAsia="仿宋_GB2312" w:hAnsi="仿宋_GB2312" w:cs="仿宋_GB2312" w:hint="eastAsia"/>
                <w:b/>
                <w:kern w:val="2"/>
                <w:sz w:val="21"/>
                <w:szCs w:val="21"/>
              </w:rPr>
              <w:t>样品冷链运输保存</w:t>
            </w:r>
          </w:p>
        </w:tc>
        <w:tc>
          <w:tcPr>
            <w:tcW w:w="6424" w:type="dxa"/>
            <w:gridSpan w:val="18"/>
            <w:tcBorders>
              <w:bottom w:val="single" w:sz="4" w:space="0" w:color="auto"/>
            </w:tcBorders>
            <w:shd w:val="clear" w:color="auto" w:fill="auto"/>
          </w:tcPr>
          <w:p w:rsidR="00803DC6" w:rsidRDefault="00147E16">
            <w:pPr>
              <w:autoSpaceDE/>
              <w:autoSpaceDN/>
              <w:adjustRightInd/>
              <w:spacing w:line="276"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387"/>
        </w:trPr>
        <w:tc>
          <w:tcPr>
            <w:tcW w:w="2649" w:type="dxa"/>
            <w:gridSpan w:val="7"/>
            <w:vMerge w:val="restart"/>
            <w:tcBorders>
              <w:right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5.3.2 </w:t>
            </w:r>
            <w:r>
              <w:rPr>
                <w:rFonts w:ascii="仿宋_GB2312" w:eastAsia="仿宋_GB2312" w:hAnsi="仿宋_GB2312" w:cs="仿宋_GB2312" w:hint="eastAsia"/>
                <w:b/>
                <w:kern w:val="2"/>
                <w:sz w:val="21"/>
                <w:szCs w:val="21"/>
              </w:rPr>
              <w:t>长期稳定性考察</w:t>
            </w:r>
          </w:p>
        </w:tc>
        <w:tc>
          <w:tcPr>
            <w:tcW w:w="6424" w:type="dxa"/>
            <w:gridSpan w:val="18"/>
            <w:tcBorders>
              <w:top w:val="single" w:sz="4" w:space="0" w:color="auto"/>
              <w:left w:val="single" w:sz="4" w:space="0" w:color="auto"/>
              <w:bottom w:val="nil"/>
              <w:right w:val="single" w:sz="4" w:space="0" w:color="auto"/>
            </w:tcBorders>
            <w:shd w:val="clear" w:color="auto" w:fill="auto"/>
            <w:vAlign w:val="center"/>
          </w:tcPr>
          <w:p w:rsidR="00803DC6" w:rsidRDefault="00147E16">
            <w:pPr>
              <w:spacing w:line="276" w:lineRule="auto"/>
              <w:ind w:left="822" w:hangingChars="390" w:hanging="822"/>
              <w:jc w:val="both"/>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5.3.2.1 </w:t>
            </w:r>
            <w:r>
              <w:rPr>
                <w:rFonts w:ascii="仿宋_GB2312" w:eastAsia="仿宋_GB2312" w:hAnsi="仿宋_GB2312" w:cs="仿宋_GB2312" w:hint="eastAsia"/>
                <w:b/>
                <w:kern w:val="2"/>
                <w:sz w:val="21"/>
                <w:szCs w:val="21"/>
              </w:rPr>
              <w:t>是否在保存温度范围的上下限条件下进行</w:t>
            </w:r>
          </w:p>
        </w:tc>
      </w:tr>
      <w:tr w:rsidR="00803DC6">
        <w:trPr>
          <w:trHeight w:val="355"/>
        </w:trPr>
        <w:tc>
          <w:tcPr>
            <w:tcW w:w="2649" w:type="dxa"/>
            <w:gridSpan w:val="7"/>
            <w:vMerge/>
            <w:tcBorders>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3769" w:type="dxa"/>
            <w:gridSpan w:val="14"/>
            <w:tcBorders>
              <w:top w:val="nil"/>
              <w:left w:val="single" w:sz="4" w:space="0" w:color="auto"/>
              <w:bottom w:val="single" w:sz="4" w:space="0" w:color="auto"/>
              <w:right w:val="nil"/>
            </w:tcBorders>
            <w:shd w:val="clear" w:color="auto" w:fill="auto"/>
            <w:vAlign w:val="center"/>
          </w:tcPr>
          <w:p w:rsidR="00803DC6" w:rsidRDefault="00803DC6">
            <w:pPr>
              <w:spacing w:line="276" w:lineRule="auto"/>
              <w:jc w:val="both"/>
              <w:rPr>
                <w:rFonts w:ascii="仿宋_GB2312" w:eastAsia="仿宋_GB2312" w:hAnsi="仿宋_GB2312" w:cs="仿宋_GB2312"/>
                <w:b/>
                <w:kern w:val="2"/>
                <w:sz w:val="21"/>
                <w:szCs w:val="21"/>
              </w:rPr>
            </w:pPr>
          </w:p>
        </w:tc>
        <w:tc>
          <w:tcPr>
            <w:tcW w:w="2655" w:type="dxa"/>
            <w:gridSpan w:val="4"/>
            <w:tcBorders>
              <w:top w:val="nil"/>
              <w:left w:val="nil"/>
              <w:bottom w:val="single" w:sz="4" w:space="0" w:color="auto"/>
              <w:right w:val="single" w:sz="4" w:space="0" w:color="auto"/>
            </w:tcBorders>
            <w:shd w:val="clear" w:color="auto" w:fill="auto"/>
            <w:vAlign w:val="center"/>
          </w:tcPr>
          <w:p w:rsidR="00803DC6" w:rsidRDefault="00147E16">
            <w:pPr>
              <w:spacing w:line="276"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□是</w:t>
            </w:r>
            <w:r>
              <w:rPr>
                <w:rFonts w:ascii="仿宋_GB2312" w:eastAsia="仿宋_GB2312" w:hAnsi="仿宋_GB2312" w:cs="仿宋_GB2312" w:hint="eastAsia"/>
                <w:b/>
                <w:kern w:val="2"/>
                <w:sz w:val="21"/>
                <w:szCs w:val="21"/>
              </w:rPr>
              <w:t xml:space="preserve">            </w:t>
            </w:r>
            <w:r>
              <w:rPr>
                <w:rFonts w:ascii="仿宋_GB2312" w:eastAsia="仿宋_GB2312" w:hAnsi="仿宋_GB2312" w:cs="仿宋_GB2312" w:hint="eastAsia"/>
                <w:b/>
                <w:kern w:val="2"/>
                <w:sz w:val="21"/>
                <w:szCs w:val="21"/>
                <w:highlight w:val="red"/>
              </w:rPr>
              <w:t>□否</w:t>
            </w:r>
            <w:r>
              <w:rPr>
                <w:rFonts w:ascii="仿宋_GB2312" w:eastAsia="仿宋_GB2312" w:hAnsi="仿宋_GB2312" w:cs="仿宋_GB2312" w:hint="eastAsia"/>
                <w:b/>
                <w:bCs/>
                <w:kern w:val="2"/>
                <w:sz w:val="21"/>
                <w:szCs w:val="21"/>
                <w:highlight w:val="red"/>
              </w:rPr>
              <w:t>★</w:t>
            </w:r>
          </w:p>
        </w:tc>
      </w:tr>
      <w:tr w:rsidR="00803DC6">
        <w:trPr>
          <w:trHeight w:val="408"/>
        </w:trPr>
        <w:tc>
          <w:tcPr>
            <w:tcW w:w="2649" w:type="dxa"/>
            <w:gridSpan w:val="7"/>
            <w:vMerge/>
            <w:tcBorders>
              <w:right w:val="single" w:sz="4" w:space="0" w:color="auto"/>
            </w:tcBorders>
            <w:shd w:val="clear" w:color="auto" w:fill="auto"/>
          </w:tcPr>
          <w:p w:rsidR="00803DC6" w:rsidRDefault="00803DC6">
            <w:pPr>
              <w:spacing w:line="276" w:lineRule="auto"/>
              <w:rPr>
                <w:rFonts w:ascii="仿宋_GB2312" w:eastAsia="仿宋_GB2312" w:hAnsi="仿宋_GB2312" w:cs="仿宋_GB2312"/>
                <w:b/>
                <w:kern w:val="2"/>
                <w:sz w:val="21"/>
                <w:szCs w:val="21"/>
              </w:rPr>
            </w:pPr>
          </w:p>
        </w:tc>
        <w:tc>
          <w:tcPr>
            <w:tcW w:w="6424" w:type="dxa"/>
            <w:gridSpan w:val="18"/>
            <w:tcBorders>
              <w:top w:val="single" w:sz="4" w:space="0" w:color="auto"/>
              <w:left w:val="single" w:sz="4" w:space="0" w:color="auto"/>
              <w:bottom w:val="nil"/>
              <w:right w:val="single" w:sz="4" w:space="0" w:color="auto"/>
            </w:tcBorders>
            <w:shd w:val="clear" w:color="auto" w:fill="auto"/>
            <w:vAlign w:val="center"/>
          </w:tcPr>
          <w:p w:rsidR="00803DC6" w:rsidRDefault="00147E16">
            <w:pPr>
              <w:spacing w:line="276" w:lineRule="auto"/>
              <w:ind w:left="826" w:hangingChars="392" w:hanging="826"/>
              <w:jc w:val="both"/>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5.3.2.2 </w:t>
            </w:r>
            <w:r>
              <w:rPr>
                <w:rFonts w:ascii="仿宋_GB2312" w:eastAsia="仿宋_GB2312" w:hAnsi="仿宋_GB2312" w:cs="仿宋_GB2312" w:hint="eastAsia"/>
                <w:b/>
                <w:kern w:val="2"/>
                <w:sz w:val="21"/>
                <w:szCs w:val="21"/>
              </w:rPr>
              <w:t>是否涵盖从样品采集的第一天到分析的最后一天的时间段</w:t>
            </w:r>
            <w:r>
              <w:rPr>
                <w:rFonts w:ascii="仿宋_GB2312" w:eastAsia="仿宋_GB2312" w:hAnsi="仿宋_GB2312" w:cs="仿宋_GB2312" w:hint="eastAsia"/>
                <w:b/>
                <w:kern w:val="2"/>
                <w:sz w:val="21"/>
                <w:szCs w:val="21"/>
              </w:rPr>
              <w:t xml:space="preserve"> </w:t>
            </w:r>
          </w:p>
        </w:tc>
      </w:tr>
      <w:tr w:rsidR="00803DC6">
        <w:trPr>
          <w:trHeight w:val="333"/>
        </w:trPr>
        <w:tc>
          <w:tcPr>
            <w:tcW w:w="2649" w:type="dxa"/>
            <w:gridSpan w:val="7"/>
            <w:vMerge/>
            <w:tcBorders>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3769" w:type="dxa"/>
            <w:gridSpan w:val="14"/>
            <w:tcBorders>
              <w:top w:val="nil"/>
              <w:left w:val="single" w:sz="4" w:space="0" w:color="auto"/>
              <w:bottom w:val="single" w:sz="4" w:space="0" w:color="auto"/>
              <w:right w:val="nil"/>
            </w:tcBorders>
            <w:shd w:val="clear" w:color="auto" w:fill="auto"/>
            <w:vAlign w:val="center"/>
          </w:tcPr>
          <w:p w:rsidR="00803DC6" w:rsidRDefault="00803DC6">
            <w:pPr>
              <w:spacing w:line="276" w:lineRule="auto"/>
              <w:jc w:val="both"/>
              <w:rPr>
                <w:rFonts w:ascii="仿宋_GB2312" w:eastAsia="仿宋_GB2312" w:hAnsi="仿宋_GB2312" w:cs="仿宋_GB2312"/>
                <w:b/>
                <w:kern w:val="2"/>
                <w:sz w:val="21"/>
                <w:szCs w:val="21"/>
              </w:rPr>
            </w:pPr>
          </w:p>
        </w:tc>
        <w:tc>
          <w:tcPr>
            <w:tcW w:w="2655" w:type="dxa"/>
            <w:gridSpan w:val="4"/>
            <w:tcBorders>
              <w:top w:val="nil"/>
              <w:left w:val="nil"/>
              <w:bottom w:val="single" w:sz="4" w:space="0" w:color="auto"/>
              <w:right w:val="single" w:sz="4" w:space="0" w:color="auto"/>
            </w:tcBorders>
            <w:shd w:val="clear" w:color="auto" w:fill="auto"/>
            <w:vAlign w:val="center"/>
          </w:tcPr>
          <w:p w:rsidR="00803DC6" w:rsidRDefault="00147E16">
            <w:pPr>
              <w:spacing w:line="276"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□是</w:t>
            </w:r>
            <w:r>
              <w:rPr>
                <w:rFonts w:ascii="仿宋_GB2312" w:eastAsia="仿宋_GB2312" w:hAnsi="仿宋_GB2312" w:cs="仿宋_GB2312" w:hint="eastAsia"/>
                <w:b/>
                <w:kern w:val="2"/>
                <w:sz w:val="21"/>
                <w:szCs w:val="21"/>
              </w:rPr>
              <w:t xml:space="preserve">            </w:t>
            </w:r>
            <w:r>
              <w:rPr>
                <w:rFonts w:ascii="仿宋_GB2312" w:eastAsia="仿宋_GB2312" w:hAnsi="仿宋_GB2312" w:cs="仿宋_GB2312" w:hint="eastAsia"/>
                <w:b/>
                <w:kern w:val="2"/>
                <w:sz w:val="21"/>
                <w:szCs w:val="21"/>
                <w:highlight w:val="red"/>
              </w:rPr>
              <w:t>□</w:t>
            </w:r>
            <w:r>
              <w:rPr>
                <w:rFonts w:ascii="仿宋_GB2312" w:eastAsia="仿宋_GB2312" w:hAnsi="仿宋_GB2312" w:cs="仿宋_GB2312" w:hint="eastAsia"/>
                <w:b/>
                <w:bCs/>
                <w:kern w:val="2"/>
                <w:sz w:val="21"/>
                <w:szCs w:val="21"/>
                <w:highlight w:val="red"/>
              </w:rPr>
              <w:t>否★</w:t>
            </w:r>
          </w:p>
        </w:tc>
      </w:tr>
      <w:tr w:rsidR="00803DC6">
        <w:trPr>
          <w:trHeight w:val="408"/>
        </w:trPr>
        <w:tc>
          <w:tcPr>
            <w:tcW w:w="2649" w:type="dxa"/>
            <w:gridSpan w:val="7"/>
            <w:tcBorders>
              <w:top w:val="single" w:sz="4" w:space="0" w:color="auto"/>
              <w:bottom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5.3.3 </w:t>
            </w:r>
            <w:r>
              <w:rPr>
                <w:rFonts w:ascii="仿宋_GB2312" w:eastAsia="仿宋_GB2312" w:hAnsi="仿宋_GB2312" w:cs="仿宋_GB2312" w:hint="eastAsia"/>
                <w:b/>
                <w:kern w:val="2"/>
                <w:sz w:val="21"/>
                <w:szCs w:val="21"/>
              </w:rPr>
              <w:t>残留考察</w:t>
            </w:r>
          </w:p>
        </w:tc>
        <w:tc>
          <w:tcPr>
            <w:tcW w:w="3769" w:type="dxa"/>
            <w:gridSpan w:val="14"/>
            <w:tcBorders>
              <w:top w:val="single" w:sz="4" w:space="0" w:color="auto"/>
              <w:bottom w:val="single" w:sz="4" w:space="0" w:color="auto"/>
              <w:righ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是否考察残留</w:t>
            </w:r>
          </w:p>
        </w:tc>
        <w:tc>
          <w:tcPr>
            <w:tcW w:w="2655" w:type="dxa"/>
            <w:gridSpan w:val="4"/>
            <w:tcBorders>
              <w:top w:val="single" w:sz="4" w:space="0" w:color="auto"/>
              <w:left w:val="nil"/>
              <w:bottom w:val="single" w:sz="4" w:space="0" w:color="auto"/>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337"/>
        </w:trPr>
        <w:tc>
          <w:tcPr>
            <w:tcW w:w="2649" w:type="dxa"/>
            <w:gridSpan w:val="7"/>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5.3.4 </w:t>
            </w:r>
            <w:r>
              <w:rPr>
                <w:rFonts w:ascii="仿宋_GB2312" w:eastAsia="仿宋_GB2312" w:hAnsi="仿宋_GB2312" w:cs="仿宋_GB2312" w:hint="eastAsia"/>
                <w:b/>
                <w:kern w:val="2"/>
                <w:sz w:val="21"/>
                <w:szCs w:val="21"/>
              </w:rPr>
              <w:t>提取回收率</w:t>
            </w:r>
          </w:p>
        </w:tc>
        <w:tc>
          <w:tcPr>
            <w:tcW w:w="3769" w:type="dxa"/>
            <w:gridSpan w:val="14"/>
            <w:tcBorders>
              <w:top w:val="single" w:sz="4" w:space="0" w:color="auto"/>
              <w:righ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是否考察提取回收率</w:t>
            </w:r>
            <w:r>
              <w:rPr>
                <w:rFonts w:ascii="仿宋_GB2312" w:eastAsia="仿宋_GB2312" w:hAnsi="仿宋_GB2312" w:cs="仿宋_GB2312" w:hint="eastAsia"/>
                <w:b/>
                <w:kern w:val="2"/>
                <w:sz w:val="21"/>
                <w:szCs w:val="21"/>
              </w:rPr>
              <w:t>%</w:t>
            </w:r>
          </w:p>
        </w:tc>
        <w:tc>
          <w:tcPr>
            <w:tcW w:w="2655" w:type="dxa"/>
            <w:gridSpan w:val="4"/>
            <w:tcBorders>
              <w:top w:val="single" w:sz="4" w:space="0" w:color="auto"/>
              <w:left w:val="nil"/>
            </w:tcBorders>
            <w:shd w:val="clear" w:color="auto" w:fill="auto"/>
            <w:vAlign w:val="center"/>
          </w:tcPr>
          <w:p w:rsidR="00803DC6" w:rsidRDefault="00147E16">
            <w:pPr>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c>
          <w:tcPr>
            <w:tcW w:w="2649" w:type="dxa"/>
            <w:gridSpan w:val="7"/>
            <w:vMerge w:val="restart"/>
            <w:shd w:val="clear" w:color="auto" w:fill="auto"/>
          </w:tcPr>
          <w:p w:rsidR="00803DC6" w:rsidRDefault="00147E16">
            <w:pPr>
              <w:autoSpaceDE/>
              <w:autoSpaceDN/>
              <w:adjustRightInd/>
              <w:spacing w:line="276" w:lineRule="auto"/>
              <w:ind w:left="723" w:hangingChars="343" w:hanging="723"/>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5.3.5 </w:t>
            </w:r>
            <w:r>
              <w:rPr>
                <w:rFonts w:ascii="仿宋_GB2312" w:eastAsia="仿宋_GB2312" w:hAnsi="仿宋_GB2312" w:cs="仿宋_GB2312" w:hint="eastAsia"/>
                <w:b/>
                <w:kern w:val="2"/>
                <w:sz w:val="21"/>
                <w:szCs w:val="21"/>
              </w:rPr>
              <w:t>稳定性考察</w:t>
            </w:r>
          </w:p>
        </w:tc>
        <w:tc>
          <w:tcPr>
            <w:tcW w:w="3769" w:type="dxa"/>
            <w:gridSpan w:val="14"/>
            <w:tcBorders>
              <w:bottom w:val="single" w:sz="4" w:space="0" w:color="auto"/>
              <w:right w:val="nil"/>
            </w:tcBorders>
            <w:shd w:val="clear" w:color="auto" w:fill="auto"/>
          </w:tcPr>
          <w:p w:rsidR="00803DC6" w:rsidRDefault="00147E16">
            <w:pPr>
              <w:autoSpaceDE/>
              <w:autoSpaceDN/>
              <w:adjustRightInd/>
              <w:spacing w:line="276" w:lineRule="auto"/>
              <w:ind w:left="826" w:right="210" w:hangingChars="392" w:hanging="826"/>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5.3.5.1 </w:t>
            </w:r>
            <w:r>
              <w:rPr>
                <w:rFonts w:ascii="仿宋_GB2312" w:eastAsia="仿宋_GB2312" w:hAnsi="仿宋_GB2312" w:cs="仿宋_GB2312" w:hint="eastAsia"/>
                <w:b/>
                <w:kern w:val="2"/>
                <w:sz w:val="21"/>
                <w:szCs w:val="21"/>
              </w:rPr>
              <w:t>是否考察溶液稳定性</w:t>
            </w:r>
          </w:p>
        </w:tc>
        <w:tc>
          <w:tcPr>
            <w:tcW w:w="2655" w:type="dxa"/>
            <w:gridSpan w:val="4"/>
            <w:tcBorders>
              <w:top w:val="single" w:sz="4" w:space="0" w:color="auto"/>
              <w:left w:val="nil"/>
              <w:bottom w:val="single" w:sz="4" w:space="0" w:color="auto"/>
            </w:tcBorders>
            <w:shd w:val="clear" w:color="auto" w:fill="auto"/>
          </w:tcPr>
          <w:p w:rsidR="00803DC6" w:rsidRDefault="00147E16">
            <w:pPr>
              <w:autoSpaceDE/>
              <w:autoSpaceDN/>
              <w:adjustRightInd/>
              <w:spacing w:line="240"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419"/>
        </w:trPr>
        <w:tc>
          <w:tcPr>
            <w:tcW w:w="2649" w:type="dxa"/>
            <w:gridSpan w:val="7"/>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6424" w:type="dxa"/>
            <w:gridSpan w:val="18"/>
            <w:tcBorders>
              <w:top w:val="single" w:sz="4" w:space="0" w:color="auto"/>
              <w:bottom w:val="nil"/>
            </w:tcBorders>
            <w:shd w:val="clear" w:color="auto" w:fill="auto"/>
          </w:tcPr>
          <w:p w:rsidR="00803DC6" w:rsidRDefault="00147E16">
            <w:pPr>
              <w:spacing w:line="276" w:lineRule="auto"/>
              <w:ind w:left="826" w:hangingChars="392" w:hanging="826"/>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5.3.5.2 </w:t>
            </w:r>
            <w:r>
              <w:rPr>
                <w:rFonts w:ascii="仿宋_GB2312" w:eastAsia="仿宋_GB2312" w:hAnsi="仿宋_GB2312" w:cs="仿宋_GB2312" w:hint="eastAsia"/>
                <w:b/>
                <w:kern w:val="2"/>
                <w:sz w:val="21"/>
                <w:szCs w:val="21"/>
              </w:rPr>
              <w:t>是否考察样品离心分离前基质中待测物稳定性</w:t>
            </w:r>
          </w:p>
        </w:tc>
      </w:tr>
      <w:tr w:rsidR="00803DC6">
        <w:trPr>
          <w:trHeight w:val="322"/>
        </w:trPr>
        <w:tc>
          <w:tcPr>
            <w:tcW w:w="2649" w:type="dxa"/>
            <w:gridSpan w:val="7"/>
            <w:vMerge/>
            <w:shd w:val="clear" w:color="auto" w:fill="auto"/>
          </w:tcPr>
          <w:p w:rsidR="00803DC6" w:rsidRDefault="00803DC6">
            <w:pPr>
              <w:spacing w:line="276" w:lineRule="auto"/>
              <w:rPr>
                <w:rFonts w:ascii="仿宋_GB2312" w:eastAsia="仿宋_GB2312" w:hAnsi="仿宋_GB2312" w:cs="仿宋_GB2312"/>
                <w:b/>
                <w:kern w:val="2"/>
                <w:sz w:val="21"/>
                <w:szCs w:val="21"/>
              </w:rPr>
            </w:pPr>
          </w:p>
        </w:tc>
        <w:tc>
          <w:tcPr>
            <w:tcW w:w="3769" w:type="dxa"/>
            <w:gridSpan w:val="14"/>
            <w:tcBorders>
              <w:top w:val="nil"/>
              <w:bottom w:val="single" w:sz="4" w:space="0" w:color="auto"/>
              <w:right w:val="nil"/>
            </w:tcBorders>
            <w:shd w:val="clear" w:color="auto" w:fill="auto"/>
          </w:tcPr>
          <w:p w:rsidR="00803DC6" w:rsidRDefault="00803DC6">
            <w:pPr>
              <w:spacing w:line="276" w:lineRule="auto"/>
              <w:jc w:val="right"/>
              <w:rPr>
                <w:rFonts w:ascii="仿宋_GB2312" w:eastAsia="仿宋_GB2312" w:hAnsi="仿宋_GB2312" w:cs="仿宋_GB2312"/>
                <w:b/>
                <w:kern w:val="2"/>
                <w:sz w:val="21"/>
                <w:szCs w:val="21"/>
              </w:rPr>
            </w:pPr>
          </w:p>
        </w:tc>
        <w:tc>
          <w:tcPr>
            <w:tcW w:w="2655" w:type="dxa"/>
            <w:gridSpan w:val="4"/>
            <w:tcBorders>
              <w:top w:val="nil"/>
              <w:left w:val="nil"/>
              <w:bottom w:val="single" w:sz="4" w:space="0" w:color="auto"/>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290"/>
        </w:trPr>
        <w:tc>
          <w:tcPr>
            <w:tcW w:w="2649" w:type="dxa"/>
            <w:gridSpan w:val="7"/>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6424" w:type="dxa"/>
            <w:gridSpan w:val="18"/>
            <w:tcBorders>
              <w:top w:val="single" w:sz="4" w:space="0" w:color="auto"/>
              <w:bottom w:val="nil"/>
            </w:tcBorders>
            <w:shd w:val="clear" w:color="auto" w:fill="auto"/>
          </w:tcPr>
          <w:p w:rsidR="00803DC6" w:rsidRDefault="00147E16">
            <w:pPr>
              <w:spacing w:line="240" w:lineRule="auto"/>
              <w:jc w:val="both"/>
              <w:rPr>
                <w:rFonts w:ascii="仿宋_GB2312" w:eastAsia="仿宋_GB2312" w:hAnsi="仿宋_GB2312" w:cs="仿宋_GB2312"/>
                <w:kern w:val="2"/>
                <w:sz w:val="21"/>
                <w:szCs w:val="22"/>
              </w:rPr>
            </w:pPr>
            <w:r>
              <w:rPr>
                <w:rFonts w:ascii="仿宋_GB2312" w:eastAsia="仿宋_GB2312" w:hAnsi="仿宋_GB2312" w:cs="仿宋_GB2312" w:hint="eastAsia"/>
                <w:b/>
                <w:kern w:val="2"/>
                <w:sz w:val="21"/>
                <w:szCs w:val="21"/>
              </w:rPr>
              <w:t xml:space="preserve">5.3.5.3 </w:t>
            </w:r>
            <w:r>
              <w:rPr>
                <w:rFonts w:ascii="仿宋_GB2312" w:eastAsia="仿宋_GB2312" w:hAnsi="仿宋_GB2312" w:cs="仿宋_GB2312" w:hint="eastAsia"/>
                <w:b/>
                <w:kern w:val="2"/>
                <w:sz w:val="21"/>
                <w:szCs w:val="21"/>
              </w:rPr>
              <w:t>是否考察生物样品前处理过程中的稳定性</w:t>
            </w:r>
          </w:p>
        </w:tc>
      </w:tr>
      <w:tr w:rsidR="00803DC6">
        <w:trPr>
          <w:trHeight w:val="355"/>
        </w:trPr>
        <w:tc>
          <w:tcPr>
            <w:tcW w:w="2649" w:type="dxa"/>
            <w:gridSpan w:val="7"/>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3769" w:type="dxa"/>
            <w:gridSpan w:val="14"/>
            <w:tcBorders>
              <w:top w:val="nil"/>
              <w:bottom w:val="single" w:sz="4" w:space="0" w:color="auto"/>
              <w:right w:val="nil"/>
            </w:tcBorders>
            <w:shd w:val="clear" w:color="auto" w:fill="auto"/>
          </w:tcPr>
          <w:p w:rsidR="00803DC6" w:rsidRDefault="00803DC6">
            <w:pPr>
              <w:spacing w:line="240" w:lineRule="auto"/>
              <w:jc w:val="both"/>
              <w:rPr>
                <w:rFonts w:ascii="仿宋_GB2312" w:eastAsia="仿宋_GB2312" w:hAnsi="仿宋_GB2312" w:cs="仿宋_GB2312"/>
                <w:b/>
                <w:kern w:val="2"/>
                <w:sz w:val="21"/>
                <w:szCs w:val="21"/>
              </w:rPr>
            </w:pPr>
          </w:p>
        </w:tc>
        <w:tc>
          <w:tcPr>
            <w:tcW w:w="2655" w:type="dxa"/>
            <w:gridSpan w:val="4"/>
            <w:tcBorders>
              <w:top w:val="nil"/>
              <w:left w:val="nil"/>
              <w:bottom w:val="single" w:sz="4" w:space="0" w:color="auto"/>
            </w:tcBorders>
            <w:shd w:val="clear" w:color="auto" w:fill="auto"/>
          </w:tcPr>
          <w:p w:rsidR="00803DC6" w:rsidRDefault="00147E16">
            <w:pPr>
              <w:spacing w:line="240"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c>
          <w:tcPr>
            <w:tcW w:w="2649" w:type="dxa"/>
            <w:gridSpan w:val="7"/>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3769" w:type="dxa"/>
            <w:gridSpan w:val="14"/>
            <w:tcBorders>
              <w:top w:val="nil"/>
              <w:bottom w:val="nil"/>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5.3.5.4 </w:t>
            </w:r>
            <w:r>
              <w:rPr>
                <w:rFonts w:ascii="仿宋_GB2312" w:eastAsia="仿宋_GB2312" w:hAnsi="仿宋_GB2312" w:cs="仿宋_GB2312" w:hint="eastAsia"/>
                <w:b/>
                <w:kern w:val="2"/>
                <w:sz w:val="21"/>
                <w:szCs w:val="21"/>
              </w:rPr>
              <w:t>是否考察制备后样品稳定性</w:t>
            </w:r>
          </w:p>
        </w:tc>
        <w:tc>
          <w:tcPr>
            <w:tcW w:w="2655" w:type="dxa"/>
            <w:gridSpan w:val="4"/>
            <w:tcBorders>
              <w:top w:val="nil"/>
              <w:left w:val="nil"/>
              <w:bottom w:val="nil"/>
              <w:right w:val="single" w:sz="4" w:space="0" w:color="auto"/>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c>
          <w:tcPr>
            <w:tcW w:w="2649" w:type="dxa"/>
            <w:gridSpan w:val="7"/>
            <w:vMerge/>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3769" w:type="dxa"/>
            <w:gridSpan w:val="14"/>
            <w:tcBorders>
              <w:top w:val="nil"/>
              <w:right w:val="nil"/>
            </w:tcBorders>
            <w:shd w:val="clear" w:color="auto" w:fill="auto"/>
          </w:tcPr>
          <w:p w:rsidR="00803DC6" w:rsidRDefault="00147E16">
            <w:pPr>
              <w:autoSpaceDE/>
              <w:autoSpaceDN/>
              <w:adjustRightInd/>
              <w:spacing w:line="276" w:lineRule="auto"/>
              <w:ind w:left="826" w:hangingChars="392" w:hanging="826"/>
              <w:rPr>
                <w:rFonts w:ascii="仿宋_GB2312" w:eastAsia="仿宋_GB2312" w:hAnsi="仿宋_GB2312" w:cs="仿宋_GB2312"/>
                <w:b/>
                <w:bCs/>
                <w:kern w:val="2"/>
                <w:sz w:val="21"/>
                <w:szCs w:val="21"/>
              </w:rPr>
            </w:pPr>
            <w:r>
              <w:rPr>
                <w:rFonts w:ascii="仿宋_GB2312" w:eastAsia="仿宋_GB2312" w:hAnsi="仿宋_GB2312" w:cs="仿宋_GB2312" w:hint="eastAsia"/>
                <w:b/>
                <w:kern w:val="2"/>
                <w:sz w:val="21"/>
                <w:szCs w:val="21"/>
              </w:rPr>
              <w:t xml:space="preserve">5.3.5.5 </w:t>
            </w:r>
            <w:r>
              <w:rPr>
                <w:rFonts w:ascii="仿宋_GB2312" w:eastAsia="仿宋_GB2312" w:hAnsi="仿宋_GB2312" w:cs="仿宋_GB2312" w:hint="eastAsia"/>
                <w:b/>
                <w:kern w:val="2"/>
                <w:sz w:val="21"/>
                <w:szCs w:val="21"/>
              </w:rPr>
              <w:t>是否考察冻融稳定性</w:t>
            </w:r>
            <w:r>
              <w:rPr>
                <w:rFonts w:ascii="仿宋_GB2312" w:eastAsia="仿宋_GB2312" w:hAnsi="仿宋_GB2312" w:cs="仿宋_GB2312" w:hint="eastAsia"/>
                <w:b/>
                <w:bCs/>
                <w:kern w:val="2"/>
                <w:sz w:val="21"/>
                <w:szCs w:val="21"/>
              </w:rPr>
              <w:t xml:space="preserve">    </w:t>
            </w:r>
          </w:p>
        </w:tc>
        <w:tc>
          <w:tcPr>
            <w:tcW w:w="2655" w:type="dxa"/>
            <w:gridSpan w:val="4"/>
            <w:tcBorders>
              <w:top w:val="nil"/>
              <w:left w:val="nil"/>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c>
          <w:tcPr>
            <w:tcW w:w="2649" w:type="dxa"/>
            <w:gridSpan w:val="7"/>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5.3.6 </w:t>
            </w:r>
            <w:r>
              <w:rPr>
                <w:rFonts w:ascii="仿宋_GB2312" w:eastAsia="仿宋_GB2312" w:hAnsi="仿宋_GB2312" w:cs="仿宋_GB2312" w:hint="eastAsia"/>
                <w:b/>
                <w:kern w:val="2"/>
                <w:sz w:val="21"/>
                <w:szCs w:val="21"/>
              </w:rPr>
              <w:t>选择性（专属性）</w:t>
            </w:r>
          </w:p>
        </w:tc>
        <w:tc>
          <w:tcPr>
            <w:tcW w:w="3769" w:type="dxa"/>
            <w:gridSpan w:val="14"/>
            <w:tcBorders>
              <w:top w:val="single" w:sz="4" w:space="0" w:color="000000"/>
              <w:left w:val="single" w:sz="4" w:space="0" w:color="000000"/>
              <w:bottom w:val="single" w:sz="4" w:space="0" w:color="000000"/>
              <w:right w:val="nil"/>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是否考察选择性</w:t>
            </w:r>
          </w:p>
        </w:tc>
        <w:tc>
          <w:tcPr>
            <w:tcW w:w="2655" w:type="dxa"/>
            <w:gridSpan w:val="4"/>
            <w:tcBorders>
              <w:top w:val="single" w:sz="4" w:space="0" w:color="000000"/>
              <w:left w:val="nil"/>
              <w:bottom w:val="single" w:sz="4" w:space="0" w:color="000000"/>
              <w:right w:val="single" w:sz="4" w:space="0" w:color="000000"/>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c>
          <w:tcPr>
            <w:tcW w:w="2649" w:type="dxa"/>
            <w:gridSpan w:val="7"/>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5.3.7 </w:t>
            </w:r>
            <w:r>
              <w:rPr>
                <w:rFonts w:ascii="仿宋_GB2312" w:eastAsia="仿宋_GB2312" w:hAnsi="仿宋_GB2312" w:cs="仿宋_GB2312" w:hint="eastAsia"/>
                <w:b/>
                <w:kern w:val="2"/>
                <w:sz w:val="21"/>
                <w:szCs w:val="21"/>
              </w:rPr>
              <w:t>定量下限</w:t>
            </w:r>
          </w:p>
        </w:tc>
        <w:tc>
          <w:tcPr>
            <w:tcW w:w="3769" w:type="dxa"/>
            <w:gridSpan w:val="14"/>
            <w:tcBorders>
              <w:top w:val="single" w:sz="4" w:space="0" w:color="000000"/>
              <w:left w:val="single" w:sz="4" w:space="0" w:color="000000"/>
              <w:bottom w:val="single" w:sz="4" w:space="0" w:color="000000"/>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是否考察定量下限</w:t>
            </w:r>
          </w:p>
        </w:tc>
        <w:tc>
          <w:tcPr>
            <w:tcW w:w="2655" w:type="dxa"/>
            <w:gridSpan w:val="4"/>
            <w:tcBorders>
              <w:top w:val="single" w:sz="4" w:space="0" w:color="000000"/>
              <w:left w:val="nil"/>
              <w:bottom w:val="single" w:sz="4" w:space="0" w:color="000000"/>
              <w:right w:val="single" w:sz="4" w:space="0" w:color="000000"/>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408"/>
        </w:trPr>
        <w:tc>
          <w:tcPr>
            <w:tcW w:w="2649" w:type="dxa"/>
            <w:gridSpan w:val="7"/>
            <w:vMerge w:val="restart"/>
            <w:tcBorders>
              <w:top w:val="single" w:sz="4" w:space="0" w:color="000000"/>
              <w:left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bCs/>
                <w:kern w:val="2"/>
                <w:sz w:val="21"/>
                <w:szCs w:val="21"/>
              </w:rPr>
              <w:t xml:space="preserve">5.3.8 </w:t>
            </w:r>
            <w:r>
              <w:rPr>
                <w:rFonts w:ascii="仿宋_GB2312" w:eastAsia="仿宋_GB2312" w:hAnsi="仿宋_GB2312" w:cs="仿宋_GB2312" w:hint="eastAsia"/>
                <w:b/>
                <w:kern w:val="2"/>
                <w:sz w:val="21"/>
                <w:szCs w:val="21"/>
              </w:rPr>
              <w:t>精密度准确度</w:t>
            </w:r>
            <w:r>
              <w:rPr>
                <w:rFonts w:ascii="仿宋_GB2312" w:eastAsia="仿宋_GB2312" w:hAnsi="仿宋_GB2312" w:cs="仿宋_GB2312" w:hint="eastAsia"/>
                <w:b/>
                <w:kern w:val="2"/>
                <w:sz w:val="21"/>
                <w:szCs w:val="21"/>
              </w:rPr>
              <w:t xml:space="preserve"> </w:t>
            </w:r>
          </w:p>
        </w:tc>
        <w:tc>
          <w:tcPr>
            <w:tcW w:w="3769" w:type="dxa"/>
            <w:gridSpan w:val="14"/>
            <w:tcBorders>
              <w:top w:val="single" w:sz="4" w:space="0" w:color="000000"/>
              <w:left w:val="single" w:sz="4" w:space="0" w:color="000000"/>
              <w:bottom w:val="single" w:sz="4" w:space="0" w:color="auto"/>
              <w:right w:val="nil"/>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5.3.8.1 </w:t>
            </w:r>
            <w:r>
              <w:rPr>
                <w:rFonts w:ascii="仿宋_GB2312" w:eastAsia="仿宋_GB2312" w:hAnsi="仿宋_GB2312" w:cs="仿宋_GB2312" w:hint="eastAsia"/>
                <w:b/>
                <w:bCs/>
                <w:kern w:val="2"/>
                <w:sz w:val="21"/>
                <w:szCs w:val="21"/>
              </w:rPr>
              <w:t>质控至少</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个浓度</w:t>
            </w:r>
          </w:p>
        </w:tc>
        <w:tc>
          <w:tcPr>
            <w:tcW w:w="2655" w:type="dxa"/>
            <w:gridSpan w:val="4"/>
            <w:tcBorders>
              <w:top w:val="single" w:sz="4" w:space="0" w:color="000000"/>
              <w:left w:val="nil"/>
              <w:bottom w:val="single" w:sz="4" w:space="0" w:color="auto"/>
              <w:right w:val="single" w:sz="4" w:space="0" w:color="000000"/>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highlight w:val="red"/>
              </w:rPr>
              <w:t>□否★</w:t>
            </w:r>
          </w:p>
        </w:tc>
      </w:tr>
      <w:tr w:rsidR="00803DC6">
        <w:trPr>
          <w:trHeight w:val="354"/>
        </w:trPr>
        <w:tc>
          <w:tcPr>
            <w:tcW w:w="2649" w:type="dxa"/>
            <w:gridSpan w:val="7"/>
            <w:vMerge/>
            <w:tcBorders>
              <w:left w:val="single" w:sz="4" w:space="0" w:color="000000"/>
              <w:right w:val="single" w:sz="4" w:space="0" w:color="000000"/>
            </w:tcBorders>
            <w:shd w:val="clear" w:color="auto" w:fill="auto"/>
          </w:tcPr>
          <w:p w:rsidR="00803DC6" w:rsidRDefault="00803DC6">
            <w:pPr>
              <w:spacing w:line="276" w:lineRule="auto"/>
              <w:rPr>
                <w:rFonts w:ascii="仿宋_GB2312" w:eastAsia="仿宋_GB2312" w:hAnsi="仿宋_GB2312" w:cs="仿宋_GB2312"/>
                <w:b/>
                <w:bCs/>
                <w:kern w:val="2"/>
                <w:sz w:val="21"/>
                <w:szCs w:val="21"/>
              </w:rPr>
            </w:pPr>
          </w:p>
        </w:tc>
        <w:tc>
          <w:tcPr>
            <w:tcW w:w="3769" w:type="dxa"/>
            <w:gridSpan w:val="14"/>
            <w:tcBorders>
              <w:top w:val="single" w:sz="4" w:space="0" w:color="auto"/>
              <w:left w:val="single" w:sz="4" w:space="0" w:color="000000"/>
              <w:bottom w:val="single" w:sz="4" w:space="0" w:color="auto"/>
              <w:right w:val="nil"/>
            </w:tcBorders>
            <w:shd w:val="clear" w:color="auto" w:fill="auto"/>
          </w:tcPr>
          <w:p w:rsidR="00803DC6" w:rsidRDefault="00147E16">
            <w:pPr>
              <w:spacing w:line="276" w:lineRule="auto"/>
              <w:ind w:right="42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5.3.8.2 </w:t>
            </w:r>
            <w:r>
              <w:rPr>
                <w:rFonts w:ascii="仿宋_GB2312" w:eastAsia="仿宋_GB2312" w:hAnsi="仿宋_GB2312" w:cs="仿宋_GB2312" w:hint="eastAsia"/>
                <w:b/>
                <w:bCs/>
                <w:kern w:val="2"/>
                <w:sz w:val="21"/>
                <w:szCs w:val="21"/>
              </w:rPr>
              <w:t>至少</w:t>
            </w:r>
            <w:r>
              <w:rPr>
                <w:rFonts w:ascii="仿宋_GB2312" w:eastAsia="仿宋_GB2312" w:hAnsi="仿宋_GB2312" w:cs="仿宋_GB2312" w:hint="eastAsia"/>
                <w:b/>
                <w:bCs/>
                <w:kern w:val="2"/>
                <w:sz w:val="21"/>
                <w:szCs w:val="21"/>
              </w:rPr>
              <w:t>3</w:t>
            </w:r>
            <w:r>
              <w:rPr>
                <w:rFonts w:ascii="仿宋_GB2312" w:eastAsia="仿宋_GB2312" w:hAnsi="仿宋_GB2312" w:cs="仿宋_GB2312" w:hint="eastAsia"/>
                <w:b/>
                <w:bCs/>
                <w:kern w:val="2"/>
                <w:sz w:val="21"/>
                <w:szCs w:val="21"/>
              </w:rPr>
              <w:t>批</w:t>
            </w:r>
          </w:p>
        </w:tc>
        <w:tc>
          <w:tcPr>
            <w:tcW w:w="2655" w:type="dxa"/>
            <w:gridSpan w:val="4"/>
            <w:tcBorders>
              <w:top w:val="single" w:sz="4" w:space="0" w:color="auto"/>
              <w:left w:val="nil"/>
              <w:bottom w:val="single" w:sz="4" w:space="0" w:color="auto"/>
              <w:right w:val="single" w:sz="4" w:space="0" w:color="000000"/>
            </w:tcBorders>
            <w:shd w:val="clear" w:color="auto" w:fill="auto"/>
          </w:tcPr>
          <w:p w:rsidR="00803DC6" w:rsidRDefault="00147E16">
            <w:pPr>
              <w:rPr>
                <w:rFonts w:ascii="仿宋_GB2312" w:eastAsia="仿宋_GB2312" w:hAnsi="仿宋_GB2312" w:cs="仿宋_GB2312"/>
              </w:rPr>
            </w:pPr>
            <w:r>
              <w:rPr>
                <w:rFonts w:ascii="仿宋_GB2312" w:eastAsia="仿宋_GB2312" w:hAnsi="仿宋_GB2312" w:cs="仿宋_GB2312" w:hint="eastAsia"/>
                <w:b/>
                <w:bCs/>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b/>
                <w:bCs/>
                <w:kern w:val="2"/>
                <w:sz w:val="21"/>
                <w:szCs w:val="21"/>
                <w:highlight w:val="red"/>
              </w:rPr>
              <w:t>□否★</w:t>
            </w:r>
          </w:p>
        </w:tc>
      </w:tr>
      <w:tr w:rsidR="00803DC6">
        <w:trPr>
          <w:trHeight w:val="380"/>
        </w:trPr>
        <w:tc>
          <w:tcPr>
            <w:tcW w:w="2649" w:type="dxa"/>
            <w:gridSpan w:val="7"/>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5.3.9 </w:t>
            </w:r>
            <w:r>
              <w:rPr>
                <w:rFonts w:ascii="仿宋_GB2312" w:eastAsia="仿宋_GB2312" w:hAnsi="仿宋_GB2312" w:cs="仿宋_GB2312" w:hint="eastAsia"/>
                <w:b/>
                <w:kern w:val="2"/>
                <w:sz w:val="21"/>
                <w:szCs w:val="21"/>
              </w:rPr>
              <w:t>稀释可靠性</w:t>
            </w:r>
          </w:p>
        </w:tc>
        <w:tc>
          <w:tcPr>
            <w:tcW w:w="3769" w:type="dxa"/>
            <w:gridSpan w:val="14"/>
            <w:tcBorders>
              <w:top w:val="single" w:sz="4" w:space="0" w:color="000000"/>
              <w:left w:val="single" w:sz="4" w:space="0" w:color="000000"/>
              <w:bottom w:val="single" w:sz="4" w:space="0" w:color="000000"/>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是否考察了稀释可靠性：</w:t>
            </w:r>
          </w:p>
        </w:tc>
        <w:tc>
          <w:tcPr>
            <w:tcW w:w="2655" w:type="dxa"/>
            <w:gridSpan w:val="4"/>
            <w:tcBorders>
              <w:top w:val="single" w:sz="4" w:space="0" w:color="000000"/>
              <w:left w:val="nil"/>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380"/>
        </w:trPr>
        <w:tc>
          <w:tcPr>
            <w:tcW w:w="2649" w:type="dxa"/>
            <w:gridSpan w:val="7"/>
            <w:tcBorders>
              <w:top w:val="single" w:sz="4" w:space="0" w:color="000000"/>
              <w:left w:val="single" w:sz="4" w:space="0" w:color="000000"/>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5.3.10 </w:t>
            </w:r>
            <w:r>
              <w:rPr>
                <w:rFonts w:ascii="仿宋_GB2312" w:eastAsia="仿宋_GB2312" w:hAnsi="仿宋_GB2312" w:cs="仿宋_GB2312" w:hint="eastAsia"/>
                <w:b/>
                <w:kern w:val="2"/>
                <w:sz w:val="21"/>
                <w:szCs w:val="21"/>
              </w:rPr>
              <w:t>基质效应</w:t>
            </w:r>
          </w:p>
        </w:tc>
        <w:tc>
          <w:tcPr>
            <w:tcW w:w="3769" w:type="dxa"/>
            <w:gridSpan w:val="14"/>
            <w:tcBorders>
              <w:top w:val="single" w:sz="4" w:space="0" w:color="000000"/>
              <w:left w:val="single" w:sz="4" w:space="0" w:color="000000"/>
              <w:bottom w:val="single" w:sz="4" w:space="0" w:color="000000"/>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是否考察基质效应</w:t>
            </w:r>
          </w:p>
        </w:tc>
        <w:tc>
          <w:tcPr>
            <w:tcW w:w="2655" w:type="dxa"/>
            <w:gridSpan w:val="4"/>
            <w:tcBorders>
              <w:top w:val="single" w:sz="4" w:space="0" w:color="000000"/>
              <w:left w:val="nil"/>
              <w:bottom w:val="single" w:sz="4" w:space="0" w:color="000000"/>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552"/>
        </w:trPr>
        <w:tc>
          <w:tcPr>
            <w:tcW w:w="2649" w:type="dxa"/>
            <w:gridSpan w:val="7"/>
            <w:tcBorders>
              <w:top w:val="single" w:sz="4" w:space="0" w:color="000000"/>
              <w:left w:val="single" w:sz="4" w:space="0" w:color="000000"/>
              <w:bottom w:val="single" w:sz="4" w:space="0" w:color="000000"/>
              <w:right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5.3.11 </w:t>
            </w:r>
            <w:r>
              <w:rPr>
                <w:rFonts w:ascii="仿宋_GB2312" w:eastAsia="仿宋_GB2312" w:hAnsi="仿宋_GB2312" w:cs="仿宋_GB2312" w:hint="eastAsia"/>
                <w:b/>
                <w:kern w:val="2"/>
                <w:sz w:val="21"/>
                <w:szCs w:val="21"/>
              </w:rPr>
              <w:t>部分验证</w:t>
            </w:r>
          </w:p>
        </w:tc>
        <w:tc>
          <w:tcPr>
            <w:tcW w:w="3769" w:type="dxa"/>
            <w:gridSpan w:val="14"/>
            <w:tcBorders>
              <w:top w:val="single" w:sz="4" w:space="0" w:color="000000"/>
              <w:left w:val="single" w:sz="4" w:space="0" w:color="auto"/>
              <w:bottom w:val="single" w:sz="4" w:space="0" w:color="auto"/>
              <w:right w:val="nil"/>
            </w:tcBorders>
            <w:shd w:val="clear" w:color="auto" w:fill="auto"/>
          </w:tcPr>
          <w:p w:rsidR="00803DC6" w:rsidRDefault="00147E16">
            <w:pP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是否提交了部分验证数据据</w:t>
            </w:r>
          </w:p>
        </w:tc>
        <w:tc>
          <w:tcPr>
            <w:tcW w:w="2655" w:type="dxa"/>
            <w:gridSpan w:val="4"/>
            <w:tcBorders>
              <w:top w:val="single" w:sz="4" w:space="0" w:color="000000"/>
              <w:left w:val="nil"/>
              <w:bottom w:val="single" w:sz="4" w:space="0" w:color="auto"/>
              <w:right w:val="single" w:sz="4" w:space="0" w:color="000000"/>
            </w:tcBorders>
            <w:shd w:val="clear" w:color="auto" w:fill="auto"/>
          </w:tcPr>
          <w:p w:rsidR="00803DC6" w:rsidRDefault="00147E16">
            <w:pPr>
              <w:autoSpaceDE/>
              <w:autoSpaceDN/>
              <w:adjustRightInd/>
              <w:spacing w:line="276" w:lineRule="auto"/>
              <w:rPr>
                <w:rFonts w:ascii="仿宋_GB2312" w:eastAsia="仿宋_GB2312" w:hAnsi="仿宋_GB2312" w:cs="仿宋_GB2312"/>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□不适用</w:t>
            </w:r>
          </w:p>
        </w:tc>
      </w:tr>
      <w:tr w:rsidR="00803DC6">
        <w:trPr>
          <w:trHeight w:val="380"/>
        </w:trPr>
        <w:tc>
          <w:tcPr>
            <w:tcW w:w="2649" w:type="dxa"/>
            <w:gridSpan w:val="7"/>
            <w:vMerge w:val="restart"/>
            <w:tcBorders>
              <w:top w:val="single" w:sz="4" w:space="0" w:color="000000"/>
              <w:left w:val="single" w:sz="4" w:space="0" w:color="000000"/>
              <w:right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5.3.12</w:t>
            </w:r>
            <w:r>
              <w:rPr>
                <w:rFonts w:ascii="仿宋_GB2312" w:eastAsia="仿宋_GB2312" w:hAnsi="仿宋_GB2312" w:cs="仿宋_GB2312" w:hint="eastAsia"/>
                <w:b/>
                <w:kern w:val="2"/>
                <w:sz w:val="21"/>
                <w:szCs w:val="21"/>
              </w:rPr>
              <w:t>生物样品分析检测</w:t>
            </w:r>
          </w:p>
        </w:tc>
        <w:tc>
          <w:tcPr>
            <w:tcW w:w="6424" w:type="dxa"/>
            <w:gridSpan w:val="18"/>
            <w:tcBorders>
              <w:top w:val="single" w:sz="4" w:space="0" w:color="auto"/>
              <w:left w:val="single" w:sz="4" w:space="0" w:color="auto"/>
              <w:bottom w:val="single" w:sz="4" w:space="0" w:color="auto"/>
              <w:right w:val="single" w:sz="4" w:space="0" w:color="auto"/>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5.3.12.1</w:t>
            </w:r>
            <w:r>
              <w:rPr>
                <w:rFonts w:ascii="仿宋_GB2312" w:eastAsia="仿宋_GB2312" w:hAnsi="仿宋_GB2312" w:cs="仿宋_GB2312" w:hint="eastAsia"/>
                <w:b/>
                <w:bCs/>
                <w:kern w:val="2"/>
                <w:sz w:val="21"/>
                <w:szCs w:val="21"/>
              </w:rPr>
              <w:t>是否依照时间顺序提供进样序列表</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408"/>
        </w:trPr>
        <w:tc>
          <w:tcPr>
            <w:tcW w:w="2649" w:type="dxa"/>
            <w:gridSpan w:val="7"/>
            <w:vMerge/>
            <w:tcBorders>
              <w:left w:val="single" w:sz="4" w:space="0" w:color="000000"/>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6424" w:type="dxa"/>
            <w:gridSpan w:val="18"/>
            <w:tcBorders>
              <w:top w:val="single" w:sz="4" w:space="0" w:color="auto"/>
              <w:left w:val="single" w:sz="4" w:space="0" w:color="auto"/>
              <w:bottom w:val="nil"/>
              <w:right w:val="single" w:sz="4" w:space="0" w:color="auto"/>
            </w:tcBorders>
            <w:shd w:val="clear" w:color="auto" w:fill="auto"/>
          </w:tcPr>
          <w:p w:rsidR="00803DC6" w:rsidRDefault="00147E16">
            <w:pPr>
              <w:spacing w:line="276" w:lineRule="auto"/>
              <w:ind w:left="930" w:hangingChars="441" w:hanging="93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5.3.12.2 </w:t>
            </w:r>
            <w:r>
              <w:rPr>
                <w:rFonts w:ascii="仿宋_GB2312" w:eastAsia="仿宋_GB2312" w:hAnsi="仿宋_GB2312" w:cs="仿宋_GB2312" w:hint="eastAsia"/>
                <w:b/>
                <w:bCs/>
                <w:kern w:val="2"/>
                <w:sz w:val="21"/>
                <w:szCs w:val="21"/>
              </w:rPr>
              <w:t>是否提供标准曲线和质控样品的结果汇总分析表</w:t>
            </w:r>
            <w:r>
              <w:rPr>
                <w:rFonts w:ascii="仿宋_GB2312" w:eastAsia="仿宋_GB2312" w:hAnsi="仿宋_GB2312" w:cs="仿宋_GB2312" w:hint="eastAsia"/>
                <w:b/>
                <w:bCs/>
                <w:kern w:val="2"/>
                <w:sz w:val="21"/>
                <w:szCs w:val="21"/>
              </w:rPr>
              <w:t xml:space="preserve"> </w:t>
            </w:r>
          </w:p>
        </w:tc>
      </w:tr>
      <w:tr w:rsidR="00803DC6">
        <w:trPr>
          <w:trHeight w:val="331"/>
        </w:trPr>
        <w:tc>
          <w:tcPr>
            <w:tcW w:w="2649" w:type="dxa"/>
            <w:gridSpan w:val="7"/>
            <w:vMerge/>
            <w:tcBorders>
              <w:left w:val="single" w:sz="4" w:space="0" w:color="000000"/>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4014" w:type="dxa"/>
            <w:gridSpan w:val="17"/>
            <w:tcBorders>
              <w:top w:val="nil"/>
              <w:left w:val="single" w:sz="4" w:space="0" w:color="auto"/>
              <w:bottom w:val="single" w:sz="4" w:space="0" w:color="auto"/>
              <w:right w:val="nil"/>
            </w:tcBorders>
            <w:shd w:val="clear" w:color="auto" w:fill="auto"/>
          </w:tcPr>
          <w:p w:rsidR="00803DC6" w:rsidRDefault="00803DC6">
            <w:pPr>
              <w:spacing w:line="276" w:lineRule="auto"/>
              <w:rPr>
                <w:rFonts w:ascii="仿宋_GB2312" w:eastAsia="仿宋_GB2312" w:hAnsi="仿宋_GB2312" w:cs="仿宋_GB2312"/>
                <w:b/>
                <w:bCs/>
                <w:kern w:val="2"/>
                <w:sz w:val="21"/>
                <w:szCs w:val="21"/>
              </w:rPr>
            </w:pPr>
          </w:p>
        </w:tc>
        <w:tc>
          <w:tcPr>
            <w:tcW w:w="2410" w:type="dxa"/>
            <w:tcBorders>
              <w:top w:val="nil"/>
              <w:left w:val="nil"/>
              <w:bottom w:val="single" w:sz="4" w:space="0" w:color="auto"/>
              <w:right w:val="single" w:sz="4" w:space="0" w:color="auto"/>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380"/>
        </w:trPr>
        <w:tc>
          <w:tcPr>
            <w:tcW w:w="2649" w:type="dxa"/>
            <w:gridSpan w:val="7"/>
            <w:vMerge/>
            <w:tcBorders>
              <w:left w:val="single" w:sz="4" w:space="0" w:color="000000"/>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4014" w:type="dxa"/>
            <w:gridSpan w:val="17"/>
            <w:tcBorders>
              <w:top w:val="single" w:sz="4" w:space="0" w:color="auto"/>
              <w:left w:val="single" w:sz="4" w:space="0" w:color="auto"/>
              <w:bottom w:val="single" w:sz="4" w:space="0" w:color="auto"/>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5.3.12.3</w:t>
            </w:r>
            <w:r>
              <w:rPr>
                <w:rFonts w:ascii="仿宋_GB2312" w:eastAsia="仿宋_GB2312" w:hAnsi="仿宋_GB2312" w:cs="仿宋_GB2312" w:hint="eastAsia"/>
                <w:b/>
                <w:bCs/>
                <w:kern w:val="2"/>
                <w:sz w:val="21"/>
                <w:szCs w:val="21"/>
              </w:rPr>
              <w:t>是否有所有分析批接受情况汇总</w:t>
            </w:r>
            <w:r>
              <w:rPr>
                <w:rFonts w:ascii="仿宋_GB2312" w:eastAsia="仿宋_GB2312" w:hAnsi="仿宋_GB2312" w:cs="仿宋_GB2312" w:hint="eastAsia"/>
                <w:b/>
                <w:bCs/>
                <w:kern w:val="2"/>
                <w:sz w:val="21"/>
                <w:szCs w:val="21"/>
              </w:rPr>
              <w:t xml:space="preserve"> </w:t>
            </w:r>
          </w:p>
        </w:tc>
        <w:tc>
          <w:tcPr>
            <w:tcW w:w="2410" w:type="dxa"/>
            <w:tcBorders>
              <w:top w:val="single" w:sz="4" w:space="0" w:color="auto"/>
              <w:left w:val="nil"/>
              <w:bottom w:val="single" w:sz="4" w:space="0" w:color="auto"/>
              <w:right w:val="single" w:sz="4" w:space="0" w:color="000000"/>
            </w:tcBorders>
            <w:shd w:val="clear" w:color="auto" w:fill="auto"/>
          </w:tcPr>
          <w:p w:rsidR="00803DC6" w:rsidRDefault="00147E16">
            <w:pPr>
              <w:autoSpaceDE/>
              <w:autoSpaceDN/>
              <w:adjustRightInd/>
              <w:spacing w:line="276" w:lineRule="auto"/>
              <w:ind w:rightChars="-50" w:right="-12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p>
        </w:tc>
      </w:tr>
      <w:tr w:rsidR="00803DC6">
        <w:trPr>
          <w:trHeight w:val="387"/>
        </w:trPr>
        <w:tc>
          <w:tcPr>
            <w:tcW w:w="2649" w:type="dxa"/>
            <w:gridSpan w:val="7"/>
            <w:vMerge/>
            <w:tcBorders>
              <w:left w:val="single" w:sz="4" w:space="0" w:color="000000"/>
              <w:right w:val="single" w:sz="4" w:space="0" w:color="auto"/>
            </w:tcBorders>
            <w:shd w:val="clear" w:color="auto" w:fill="auto"/>
          </w:tcPr>
          <w:p w:rsidR="00803DC6" w:rsidRDefault="00803DC6">
            <w:pPr>
              <w:autoSpaceDE/>
              <w:autoSpaceDN/>
              <w:adjustRightInd/>
              <w:spacing w:line="276" w:lineRule="auto"/>
              <w:rPr>
                <w:rFonts w:ascii="仿宋_GB2312" w:eastAsia="仿宋_GB2312" w:hAnsi="仿宋_GB2312" w:cs="仿宋_GB2312"/>
                <w:b/>
                <w:kern w:val="2"/>
                <w:sz w:val="21"/>
                <w:szCs w:val="21"/>
              </w:rPr>
            </w:pPr>
          </w:p>
        </w:tc>
        <w:tc>
          <w:tcPr>
            <w:tcW w:w="6424" w:type="dxa"/>
            <w:gridSpan w:val="18"/>
            <w:tcBorders>
              <w:top w:val="single" w:sz="4" w:space="0" w:color="auto"/>
              <w:left w:val="single" w:sz="4" w:space="0" w:color="auto"/>
              <w:bottom w:val="nil"/>
              <w:right w:val="single" w:sz="4" w:space="0" w:color="000000"/>
            </w:tcBorders>
            <w:shd w:val="clear" w:color="auto" w:fill="auto"/>
          </w:tcPr>
          <w:p w:rsidR="00803DC6" w:rsidRDefault="00147E16">
            <w:pPr>
              <w:spacing w:line="276" w:lineRule="auto"/>
              <w:ind w:left="930" w:hangingChars="441" w:hanging="930"/>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5.3.12.4 </w:t>
            </w:r>
            <w:r>
              <w:rPr>
                <w:rFonts w:ascii="仿宋_GB2312" w:eastAsia="仿宋_GB2312" w:hAnsi="仿宋_GB2312" w:cs="仿宋_GB2312" w:hint="eastAsia"/>
                <w:b/>
                <w:bCs/>
                <w:kern w:val="2"/>
                <w:sz w:val="21"/>
                <w:szCs w:val="21"/>
              </w:rPr>
              <w:t>是否有复测样品汇总表（包括初测数据、复测数据、复测理由、报告数据原则）</w:t>
            </w:r>
          </w:p>
        </w:tc>
      </w:tr>
      <w:tr w:rsidR="00803DC6">
        <w:trPr>
          <w:trHeight w:val="387"/>
        </w:trPr>
        <w:tc>
          <w:tcPr>
            <w:tcW w:w="2649" w:type="dxa"/>
            <w:gridSpan w:val="7"/>
            <w:vMerge/>
            <w:tcBorders>
              <w:left w:val="single" w:sz="4" w:space="0" w:color="000000"/>
              <w:right w:val="single" w:sz="4" w:space="0" w:color="auto"/>
            </w:tcBorders>
            <w:shd w:val="clear" w:color="auto" w:fill="auto"/>
          </w:tcPr>
          <w:p w:rsidR="00803DC6" w:rsidRDefault="00803DC6">
            <w:pPr>
              <w:spacing w:line="276" w:lineRule="auto"/>
              <w:rPr>
                <w:rFonts w:ascii="仿宋_GB2312" w:eastAsia="仿宋_GB2312" w:hAnsi="仿宋_GB2312" w:cs="仿宋_GB2312"/>
                <w:b/>
                <w:kern w:val="2"/>
                <w:sz w:val="21"/>
                <w:szCs w:val="21"/>
              </w:rPr>
            </w:pPr>
          </w:p>
        </w:tc>
        <w:tc>
          <w:tcPr>
            <w:tcW w:w="3157" w:type="dxa"/>
            <w:gridSpan w:val="9"/>
            <w:tcBorders>
              <w:top w:val="nil"/>
              <w:left w:val="single" w:sz="4" w:space="0" w:color="auto"/>
              <w:bottom w:val="single" w:sz="4" w:space="0" w:color="auto"/>
              <w:right w:val="nil"/>
            </w:tcBorders>
            <w:shd w:val="clear" w:color="auto" w:fill="auto"/>
          </w:tcPr>
          <w:p w:rsidR="00803DC6" w:rsidRDefault="00803DC6">
            <w:pPr>
              <w:spacing w:line="276" w:lineRule="auto"/>
              <w:ind w:left="930" w:hangingChars="441" w:hanging="930"/>
              <w:rPr>
                <w:rFonts w:ascii="仿宋_GB2312" w:eastAsia="仿宋_GB2312" w:hAnsi="仿宋_GB2312" w:cs="仿宋_GB2312"/>
                <w:b/>
                <w:bCs/>
                <w:kern w:val="2"/>
                <w:sz w:val="21"/>
                <w:szCs w:val="21"/>
              </w:rPr>
            </w:pPr>
          </w:p>
        </w:tc>
        <w:tc>
          <w:tcPr>
            <w:tcW w:w="3267" w:type="dxa"/>
            <w:gridSpan w:val="9"/>
            <w:tcBorders>
              <w:top w:val="nil"/>
              <w:left w:val="nil"/>
              <w:bottom w:val="single" w:sz="4" w:space="0" w:color="auto"/>
              <w:right w:val="single" w:sz="4" w:space="0" w:color="000000"/>
            </w:tcBorders>
            <w:shd w:val="clear" w:color="auto" w:fill="auto"/>
          </w:tcPr>
          <w:p w:rsidR="00803DC6" w:rsidRDefault="00147E16">
            <w:pPr>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□否</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□无复测</w:t>
            </w:r>
          </w:p>
        </w:tc>
      </w:tr>
      <w:tr w:rsidR="00803DC6">
        <w:trPr>
          <w:trHeight w:val="380"/>
        </w:trPr>
        <w:tc>
          <w:tcPr>
            <w:tcW w:w="2649" w:type="dxa"/>
            <w:gridSpan w:val="7"/>
            <w:vMerge/>
            <w:tcBorders>
              <w:left w:val="single" w:sz="4" w:space="0" w:color="000000"/>
              <w:bottom w:val="single" w:sz="4" w:space="0" w:color="000000"/>
              <w:right w:val="single" w:sz="4" w:space="0" w:color="auto"/>
            </w:tcBorders>
            <w:shd w:val="clear" w:color="auto" w:fill="auto"/>
          </w:tcPr>
          <w:p w:rsidR="00803DC6" w:rsidRDefault="00803DC6">
            <w:pPr>
              <w:spacing w:line="276" w:lineRule="auto"/>
              <w:rPr>
                <w:rFonts w:ascii="仿宋_GB2312" w:eastAsia="仿宋_GB2312" w:hAnsi="仿宋_GB2312" w:cs="仿宋_GB2312"/>
                <w:b/>
                <w:kern w:val="2"/>
                <w:sz w:val="21"/>
                <w:szCs w:val="21"/>
              </w:rPr>
            </w:pPr>
          </w:p>
        </w:tc>
        <w:tc>
          <w:tcPr>
            <w:tcW w:w="3157" w:type="dxa"/>
            <w:gridSpan w:val="9"/>
            <w:tcBorders>
              <w:top w:val="single" w:sz="4" w:space="0" w:color="auto"/>
              <w:left w:val="single" w:sz="4" w:space="0" w:color="auto"/>
              <w:bottom w:val="single" w:sz="4" w:space="0" w:color="000000"/>
              <w:right w:val="nil"/>
            </w:tcBorders>
            <w:shd w:val="clear" w:color="auto" w:fill="auto"/>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 xml:space="preserve">5.3.12.5 </w:t>
            </w:r>
            <w:r>
              <w:rPr>
                <w:rFonts w:ascii="仿宋_GB2312" w:eastAsia="仿宋_GB2312" w:hAnsi="仿宋_GB2312" w:cs="仿宋_GB2312" w:hint="eastAsia"/>
                <w:b/>
                <w:bCs/>
                <w:kern w:val="2"/>
                <w:sz w:val="21"/>
                <w:szCs w:val="21"/>
              </w:rPr>
              <w:t>是否有样品再分析（</w:t>
            </w:r>
            <w:r>
              <w:rPr>
                <w:rFonts w:ascii="仿宋_GB2312" w:eastAsia="仿宋_GB2312" w:hAnsi="仿宋_GB2312" w:cs="仿宋_GB2312" w:hint="eastAsia"/>
                <w:b/>
                <w:bCs/>
                <w:kern w:val="2"/>
                <w:sz w:val="21"/>
                <w:szCs w:val="21"/>
              </w:rPr>
              <w:t>ISR</w:t>
            </w:r>
            <w:r>
              <w:rPr>
                <w:rFonts w:ascii="仿宋_GB2312" w:eastAsia="仿宋_GB2312" w:hAnsi="仿宋_GB2312" w:cs="仿宋_GB2312" w:hint="eastAsia"/>
                <w:b/>
                <w:bCs/>
                <w:kern w:val="2"/>
                <w:sz w:val="21"/>
                <w:szCs w:val="21"/>
              </w:rPr>
              <w:t>）</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rPr>
              <w:t>测定</w:t>
            </w:r>
            <w:r>
              <w:rPr>
                <w:rFonts w:ascii="仿宋_GB2312" w:eastAsia="仿宋_GB2312" w:hAnsi="仿宋_GB2312" w:cs="仿宋_GB2312" w:hint="eastAsia"/>
                <w:b/>
                <w:bCs/>
                <w:kern w:val="2"/>
                <w:sz w:val="21"/>
                <w:szCs w:val="21"/>
              </w:rPr>
              <w:t xml:space="preserve">  </w:t>
            </w:r>
          </w:p>
        </w:tc>
        <w:tc>
          <w:tcPr>
            <w:tcW w:w="3267" w:type="dxa"/>
            <w:gridSpan w:val="9"/>
            <w:tcBorders>
              <w:top w:val="single" w:sz="4" w:space="0" w:color="auto"/>
              <w:left w:val="nil"/>
              <w:bottom w:val="single" w:sz="4" w:space="0" w:color="000000"/>
              <w:right w:val="single" w:sz="4" w:space="0" w:color="000000"/>
            </w:tcBorders>
            <w:shd w:val="clear" w:color="auto" w:fill="auto"/>
          </w:tcPr>
          <w:p w:rsidR="00803DC6" w:rsidRDefault="00147E16">
            <w:pPr>
              <w:wordWrap w:val="0"/>
              <w:autoSpaceDE/>
              <w:autoSpaceDN/>
              <w:adjustRightInd/>
              <w:spacing w:line="276" w:lineRule="auto"/>
              <w:jc w:val="both"/>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□是</w:t>
            </w:r>
            <w:r>
              <w:rPr>
                <w:rFonts w:ascii="仿宋_GB2312" w:eastAsia="仿宋_GB2312" w:hAnsi="仿宋_GB2312" w:cs="仿宋_GB2312" w:hint="eastAsia"/>
                <w:b/>
                <w:bCs/>
                <w:kern w:val="2"/>
                <w:sz w:val="21"/>
                <w:szCs w:val="21"/>
              </w:rPr>
              <w:t xml:space="preserve">            </w:t>
            </w:r>
            <w:r>
              <w:rPr>
                <w:rFonts w:ascii="仿宋_GB2312" w:eastAsia="仿宋_GB2312" w:hAnsi="仿宋_GB2312" w:cs="仿宋_GB2312" w:hint="eastAsia"/>
                <w:b/>
                <w:bCs/>
                <w:kern w:val="2"/>
                <w:sz w:val="21"/>
                <w:szCs w:val="21"/>
                <w:highlight w:val="red"/>
              </w:rPr>
              <w:t>□否★</w:t>
            </w:r>
          </w:p>
        </w:tc>
      </w:tr>
      <w:tr w:rsidR="00803DC6">
        <w:trPr>
          <w:trHeight w:val="380"/>
        </w:trPr>
        <w:tc>
          <w:tcPr>
            <w:tcW w:w="9073" w:type="dxa"/>
            <w:gridSpan w:val="25"/>
            <w:tcBorders>
              <w:top w:val="single" w:sz="4" w:space="0" w:color="auto"/>
            </w:tcBorders>
          </w:tcPr>
          <w:p w:rsidR="00803DC6" w:rsidRDefault="00147E16">
            <w:pPr>
              <w:autoSpaceDE/>
              <w:autoSpaceDN/>
              <w:adjustRightInd/>
              <w:spacing w:line="276" w:lineRule="auto"/>
              <w:jc w:val="center"/>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8"/>
                <w:szCs w:val="28"/>
              </w:rPr>
              <w:t>六</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其他</w:t>
            </w:r>
          </w:p>
        </w:tc>
      </w:tr>
      <w:tr w:rsidR="00803DC6">
        <w:trPr>
          <w:trHeight w:val="1587"/>
        </w:trPr>
        <w:tc>
          <w:tcPr>
            <w:tcW w:w="9073" w:type="dxa"/>
            <w:gridSpan w:val="25"/>
            <w:vAlign w:val="center"/>
          </w:tcPr>
          <w:p w:rsidR="00803DC6" w:rsidRDefault="00147E16">
            <w:pPr>
              <w:autoSpaceDE/>
              <w:autoSpaceDN/>
              <w:adjustRightInd/>
              <w:spacing w:line="276" w:lineRule="auto"/>
              <w:rPr>
                <w:rFonts w:ascii="仿宋_GB2312" w:eastAsia="仿宋_GB2312" w:hAnsi="仿宋_GB2312" w:cs="仿宋_GB2312"/>
                <w:b/>
                <w:bCs/>
                <w:kern w:val="2"/>
                <w:sz w:val="21"/>
                <w:szCs w:val="21"/>
              </w:rPr>
            </w:pPr>
            <w:r>
              <w:rPr>
                <w:rFonts w:ascii="仿宋_GB2312" w:eastAsia="仿宋_GB2312" w:hAnsi="仿宋_GB2312" w:cs="仿宋_GB2312" w:hint="eastAsia"/>
                <w:b/>
                <w:bCs/>
                <w:kern w:val="2"/>
                <w:sz w:val="21"/>
                <w:szCs w:val="21"/>
              </w:rPr>
              <w:t>其他发现的问题：</w:t>
            </w:r>
          </w:p>
          <w:p w:rsidR="00803DC6" w:rsidRDefault="00803DC6">
            <w:pPr>
              <w:autoSpaceDE/>
              <w:autoSpaceDN/>
              <w:adjustRightInd/>
              <w:spacing w:line="276" w:lineRule="auto"/>
              <w:rPr>
                <w:rFonts w:ascii="仿宋_GB2312" w:eastAsia="仿宋_GB2312" w:hAnsi="仿宋_GB2312" w:cs="仿宋_GB2312"/>
                <w:b/>
                <w:bCs/>
                <w:kern w:val="2"/>
                <w:sz w:val="21"/>
                <w:szCs w:val="21"/>
              </w:rPr>
            </w:pPr>
          </w:p>
          <w:p w:rsidR="00803DC6" w:rsidRDefault="00803DC6">
            <w:pPr>
              <w:autoSpaceDE/>
              <w:autoSpaceDN/>
              <w:adjustRightInd/>
              <w:spacing w:line="276" w:lineRule="auto"/>
              <w:rPr>
                <w:rFonts w:ascii="仿宋_GB2312" w:eastAsia="仿宋_GB2312" w:hAnsi="仿宋_GB2312" w:cs="仿宋_GB2312"/>
                <w:b/>
                <w:bCs/>
                <w:kern w:val="2"/>
                <w:sz w:val="21"/>
                <w:szCs w:val="21"/>
              </w:rPr>
            </w:pPr>
          </w:p>
          <w:p w:rsidR="00803DC6" w:rsidRDefault="00803DC6">
            <w:pPr>
              <w:autoSpaceDE/>
              <w:autoSpaceDN/>
              <w:adjustRightInd/>
              <w:spacing w:line="276" w:lineRule="auto"/>
              <w:rPr>
                <w:rFonts w:ascii="仿宋_GB2312" w:eastAsia="仿宋_GB2312" w:hAnsi="仿宋_GB2312" w:cs="仿宋_GB2312"/>
                <w:b/>
                <w:bCs/>
                <w:kern w:val="2"/>
                <w:sz w:val="21"/>
                <w:szCs w:val="21"/>
              </w:rPr>
            </w:pPr>
          </w:p>
          <w:p w:rsidR="00803DC6" w:rsidRDefault="00803DC6">
            <w:pPr>
              <w:autoSpaceDE/>
              <w:autoSpaceDN/>
              <w:adjustRightInd/>
              <w:spacing w:line="276" w:lineRule="auto"/>
              <w:rPr>
                <w:rFonts w:ascii="仿宋_GB2312" w:eastAsia="仿宋_GB2312" w:hAnsi="仿宋_GB2312" w:cs="仿宋_GB2312"/>
                <w:b/>
                <w:bCs/>
                <w:kern w:val="2"/>
                <w:sz w:val="21"/>
                <w:szCs w:val="21"/>
              </w:rPr>
            </w:pPr>
          </w:p>
        </w:tc>
      </w:tr>
    </w:tbl>
    <w:p w:rsidR="00803DC6" w:rsidRDefault="00803DC6">
      <w:pPr>
        <w:widowControl/>
        <w:autoSpaceDE/>
        <w:autoSpaceDN/>
        <w:adjustRightInd/>
        <w:spacing w:line="240" w:lineRule="auto"/>
        <w:rPr>
          <w:rFonts w:ascii="仿宋_GB2312" w:eastAsia="仿宋_GB2312" w:hAnsi="仿宋_GB2312" w:cs="仿宋_GB2312"/>
        </w:rPr>
      </w:pPr>
    </w:p>
    <w:p w:rsidR="00803DC6" w:rsidRDefault="00147E16">
      <w:pPr>
        <w:rPr>
          <w:rFonts w:ascii="仿宋_GB2312" w:eastAsia="仿宋_GB2312" w:hAnsi="仿宋_GB2312" w:cs="仿宋_GB2312"/>
        </w:rPr>
      </w:pPr>
      <w:r>
        <w:rPr>
          <w:rFonts w:ascii="仿宋_GB2312" w:eastAsia="仿宋_GB2312" w:hAnsi="仿宋_GB2312" w:cs="仿宋_GB2312" w:hint="eastAsia"/>
        </w:rPr>
        <w:br w:type="page"/>
      </w:r>
    </w:p>
    <w:p w:rsidR="00803DC6" w:rsidRDefault="00147E16">
      <w:pP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2</w:t>
      </w:r>
    </w:p>
    <w:p w:rsidR="00803DC6" w:rsidRDefault="00147E16">
      <w:pPr>
        <w:snapToGrid w:val="0"/>
        <w:ind w:firstLine="539"/>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一致性评价申报资料立卷自查暨</w:t>
      </w:r>
      <w:bookmarkStart w:id="1" w:name="_GoBack"/>
      <w:bookmarkEnd w:id="1"/>
      <w:r>
        <w:rPr>
          <w:rFonts w:ascii="仿宋_GB2312" w:eastAsia="仿宋_GB2312" w:hAnsi="仿宋_GB2312" w:cs="仿宋_GB2312" w:hint="eastAsia"/>
          <w:b/>
          <w:color w:val="000000"/>
          <w:sz w:val="28"/>
          <w:szCs w:val="28"/>
        </w:rPr>
        <w:t>审查工作用表填写说明</w:t>
      </w:r>
    </w:p>
    <w:p w:rsidR="00803DC6" w:rsidRDefault="00147E16" w:rsidP="00087168">
      <w:pPr>
        <w:snapToGrid w:val="0"/>
        <w:spacing w:line="560" w:lineRule="exact"/>
        <w:ind w:firstLineChars="200" w:firstLine="482"/>
        <w:rPr>
          <w:rFonts w:ascii="仿宋_GB2312" w:eastAsia="仿宋_GB2312" w:hAnsi="仿宋_GB2312" w:cs="仿宋_GB2312"/>
          <w:color w:val="000000"/>
        </w:rPr>
      </w:pPr>
      <w:r>
        <w:rPr>
          <w:rFonts w:ascii="仿宋_GB2312" w:eastAsia="仿宋_GB2312" w:hAnsi="仿宋_GB2312" w:cs="仿宋_GB2312" w:hint="eastAsia"/>
          <w:b/>
          <w:color w:val="000000"/>
        </w:rPr>
        <w:t>一、品种综合信息</w:t>
      </w:r>
    </w:p>
    <w:p w:rsidR="00803DC6" w:rsidRDefault="00147E16" w:rsidP="00087168">
      <w:pPr>
        <w:numPr>
          <w:ilvl w:val="0"/>
          <w:numId w:val="16"/>
        </w:numPr>
        <w:snapToGrid w:val="0"/>
        <w:spacing w:line="560" w:lineRule="exact"/>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批准信息（</w:t>
      </w:r>
      <w:r>
        <w:rPr>
          <w:rFonts w:ascii="仿宋_GB2312" w:eastAsia="仿宋_GB2312" w:hAnsi="仿宋_GB2312" w:cs="仿宋_GB2312" w:hint="eastAsia"/>
          <w:b/>
          <w:bCs/>
          <w:color w:val="000000"/>
        </w:rPr>
        <w:t>1.1-1.6</w:t>
      </w:r>
      <w:r>
        <w:rPr>
          <w:rFonts w:ascii="仿宋_GB2312" w:eastAsia="仿宋_GB2312" w:hAnsi="仿宋_GB2312" w:cs="仿宋_GB2312" w:hint="eastAsia"/>
          <w:b/>
          <w:bCs/>
          <w:color w:val="000000"/>
        </w:rPr>
        <w:t>）</w:t>
      </w:r>
    </w:p>
    <w:p w:rsidR="00803DC6" w:rsidRDefault="00147E16">
      <w:pPr>
        <w:numPr>
          <w:ilvl w:val="255"/>
          <w:numId w:val="0"/>
        </w:numPr>
        <w:snapToGrid w:val="0"/>
        <w:spacing w:line="56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应</w:t>
      </w:r>
      <w:r>
        <w:rPr>
          <w:rFonts w:ascii="仿宋_GB2312" w:eastAsia="仿宋_GB2312" w:hAnsi="仿宋_GB2312" w:cs="仿宋_GB2312" w:hint="eastAsia"/>
          <w:color w:val="000000"/>
        </w:rPr>
        <w:t>按照申报资料信息填写药品</w:t>
      </w:r>
      <w:r>
        <w:rPr>
          <w:rFonts w:ascii="仿宋_GB2312" w:eastAsia="仿宋_GB2312" w:hAnsi="仿宋_GB2312" w:cs="仿宋_GB2312" w:hint="eastAsia"/>
          <w:color w:val="000000"/>
        </w:rPr>
        <w:t>通用</w:t>
      </w:r>
      <w:r>
        <w:rPr>
          <w:rFonts w:ascii="仿宋_GB2312" w:eastAsia="仿宋_GB2312" w:hAnsi="仿宋_GB2312" w:cs="仿宋_GB2312" w:hint="eastAsia"/>
          <w:color w:val="000000"/>
        </w:rPr>
        <w:t>名称、</w:t>
      </w:r>
      <w:r>
        <w:rPr>
          <w:rFonts w:ascii="仿宋_GB2312" w:eastAsia="仿宋_GB2312" w:hAnsi="仿宋_GB2312" w:cs="仿宋_GB2312" w:hint="eastAsia"/>
          <w:color w:val="000000"/>
        </w:rPr>
        <w:t>商品名、</w:t>
      </w:r>
      <w:r>
        <w:rPr>
          <w:rFonts w:ascii="仿宋_GB2312" w:eastAsia="仿宋_GB2312" w:hAnsi="仿宋_GB2312" w:cs="仿宋_GB2312" w:hint="eastAsia"/>
          <w:color w:val="000000"/>
        </w:rPr>
        <w:t>批准文号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包括历年的批准文号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、规格、执行标准、药品有效期。</w:t>
      </w:r>
    </w:p>
    <w:p w:rsidR="00803DC6" w:rsidRDefault="00147E16" w:rsidP="00087168">
      <w:pPr>
        <w:numPr>
          <w:ilvl w:val="0"/>
          <w:numId w:val="16"/>
        </w:numPr>
        <w:snapToGrid w:val="0"/>
        <w:spacing w:line="560" w:lineRule="exact"/>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申报概况（</w:t>
      </w:r>
      <w:r>
        <w:rPr>
          <w:rFonts w:ascii="仿宋_GB2312" w:eastAsia="仿宋_GB2312" w:hAnsi="仿宋_GB2312" w:cs="仿宋_GB2312" w:hint="eastAsia"/>
          <w:b/>
          <w:bCs/>
          <w:color w:val="000000"/>
        </w:rPr>
        <w:t>1.7-1.12</w:t>
      </w:r>
      <w:r>
        <w:rPr>
          <w:rFonts w:ascii="仿宋_GB2312" w:eastAsia="仿宋_GB2312" w:hAnsi="仿宋_GB2312" w:cs="仿宋_GB2312" w:hint="eastAsia"/>
          <w:b/>
          <w:bCs/>
          <w:color w:val="000000"/>
        </w:rPr>
        <w:t>）</w:t>
      </w:r>
    </w:p>
    <w:p w:rsidR="00803DC6" w:rsidRDefault="00147E16">
      <w:pPr>
        <w:numPr>
          <w:ilvl w:val="255"/>
          <w:numId w:val="0"/>
        </w:numPr>
        <w:snapToGrid w:val="0"/>
        <w:spacing w:line="56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根据《化学药品仿制药口服固体制剂质量和疗效一致性评价申报资料要求》中概要部分内容填写：药品注册及变更批准证明性文件是否提供、临床信息和不良反应是否提供、再评价品种处方工艺是否变更、自评估报告是否提供、是否按照</w:t>
      </w:r>
      <w:r>
        <w:rPr>
          <w:rFonts w:ascii="仿宋_GB2312" w:eastAsia="仿宋_GB2312" w:hAnsi="仿宋_GB2312" w:cs="仿宋_GB2312" w:hint="eastAsia"/>
          <w:color w:val="000000"/>
        </w:rPr>
        <w:t>CTD</w:t>
      </w:r>
      <w:r>
        <w:rPr>
          <w:rFonts w:ascii="仿宋_GB2312" w:eastAsia="仿宋_GB2312" w:hAnsi="仿宋_GB2312" w:cs="仿宋_GB2312" w:hint="eastAsia"/>
          <w:color w:val="000000"/>
        </w:rPr>
        <w:t>格式提交资料等信息。</w:t>
      </w:r>
    </w:p>
    <w:p w:rsidR="00803DC6" w:rsidRDefault="00147E16" w:rsidP="00087168">
      <w:pPr>
        <w:numPr>
          <w:ilvl w:val="0"/>
          <w:numId w:val="16"/>
        </w:numPr>
        <w:snapToGrid w:val="0"/>
        <w:spacing w:line="560" w:lineRule="exact"/>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检验报告（</w:t>
      </w:r>
      <w:r>
        <w:rPr>
          <w:rFonts w:ascii="仿宋_GB2312" w:eastAsia="仿宋_GB2312" w:hAnsi="仿宋_GB2312" w:cs="仿宋_GB2312" w:hint="eastAsia"/>
          <w:b/>
          <w:bCs/>
          <w:color w:val="000000"/>
        </w:rPr>
        <w:t>1.13</w:t>
      </w:r>
      <w:r>
        <w:rPr>
          <w:rFonts w:ascii="仿宋_GB2312" w:eastAsia="仿宋_GB2312" w:hAnsi="仿宋_GB2312" w:cs="仿宋_GB2312" w:hint="eastAsia"/>
          <w:b/>
          <w:bCs/>
          <w:color w:val="000000"/>
        </w:rPr>
        <w:t>）</w:t>
      </w:r>
    </w:p>
    <w:p w:rsidR="00803DC6" w:rsidRDefault="00147E16">
      <w:pPr>
        <w:numPr>
          <w:ilvl w:val="255"/>
          <w:numId w:val="0"/>
        </w:numPr>
        <w:snapToGrid w:val="0"/>
        <w:spacing w:line="560" w:lineRule="exact"/>
        <w:rPr>
          <w:rFonts w:ascii="仿宋_GB2312" w:eastAsia="仿宋_GB2312" w:hAnsi="仿宋_GB2312" w:cs="仿宋_GB2312"/>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根据（</w:t>
      </w:r>
      <w:r>
        <w:rPr>
          <w:rFonts w:ascii="仿宋_GB2312" w:eastAsia="仿宋_GB2312" w:hAnsi="仿宋_GB2312" w:cs="仿宋_GB2312" w:hint="eastAsia"/>
          <w:color w:val="000000"/>
        </w:rPr>
        <w:t>3.2.P.5.4</w:t>
      </w:r>
      <w:r>
        <w:rPr>
          <w:rFonts w:ascii="仿宋_GB2312" w:eastAsia="仿宋_GB2312" w:hAnsi="仿宋_GB2312" w:cs="仿宋_GB2312" w:hint="eastAsia"/>
          <w:color w:val="000000"/>
        </w:rPr>
        <w:t>）批检验报告部分内容填写</w:t>
      </w:r>
      <w:r>
        <w:rPr>
          <w:rFonts w:ascii="仿宋_GB2312" w:eastAsia="仿宋_GB2312" w:hAnsi="仿宋_GB2312" w:cs="仿宋_GB2312" w:hint="eastAsia"/>
          <w:color w:val="000000"/>
        </w:rPr>
        <w:t>1.13</w:t>
      </w:r>
      <w:r>
        <w:rPr>
          <w:rFonts w:ascii="仿宋_GB2312" w:eastAsia="仿宋_GB2312" w:hAnsi="仿宋_GB2312" w:cs="仿宋_GB2312" w:hint="eastAsia"/>
          <w:color w:val="000000"/>
        </w:rPr>
        <w:t>检验报告部分。</w:t>
      </w:r>
    </w:p>
    <w:p w:rsidR="00803DC6" w:rsidRDefault="00147E16" w:rsidP="00087168">
      <w:pPr>
        <w:snapToGrid w:val="0"/>
        <w:spacing w:line="560" w:lineRule="exact"/>
        <w:ind w:firstLineChars="200" w:firstLine="482"/>
        <w:rPr>
          <w:rFonts w:ascii="仿宋_GB2312" w:eastAsia="仿宋_GB2312" w:hAnsi="仿宋_GB2312" w:cs="仿宋_GB2312"/>
          <w:b/>
          <w:color w:val="000000"/>
        </w:rPr>
      </w:pPr>
      <w:r>
        <w:rPr>
          <w:rFonts w:ascii="仿宋_GB2312" w:eastAsia="仿宋_GB2312" w:hAnsi="仿宋_GB2312" w:cs="仿宋_GB2312" w:hint="eastAsia"/>
          <w:b/>
          <w:color w:val="000000"/>
        </w:rPr>
        <w:t>二、原研产品及参比制剂信息</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1</w:t>
      </w:r>
      <w:r>
        <w:rPr>
          <w:rFonts w:ascii="仿宋_GB2312" w:eastAsia="仿宋_GB2312" w:hAnsi="仿宋_GB2312" w:cs="仿宋_GB2312" w:hint="eastAsia"/>
          <w:b/>
          <w:bCs/>
        </w:rPr>
        <w:t>、原研产品信息（</w:t>
      </w:r>
      <w:r>
        <w:rPr>
          <w:rFonts w:ascii="仿宋_GB2312" w:eastAsia="仿宋_GB2312" w:hAnsi="仿宋_GB2312" w:cs="仿宋_GB2312" w:hint="eastAsia"/>
          <w:b/>
          <w:bCs/>
        </w:rPr>
        <w:t>2.1</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根据</w:t>
      </w:r>
      <w:r>
        <w:rPr>
          <w:rFonts w:ascii="仿宋_GB2312" w:eastAsia="仿宋_GB2312" w:hAnsi="仿宋_GB2312" w:cs="仿宋_GB2312" w:hint="eastAsia"/>
        </w:rPr>
        <w:t>原研产品上市情况填写相关信息。</w:t>
      </w:r>
    </w:p>
    <w:p w:rsidR="00803DC6" w:rsidRDefault="00147E16" w:rsidP="00087168">
      <w:pPr>
        <w:numPr>
          <w:ilvl w:val="0"/>
          <w:numId w:val="17"/>
        </w:num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参比制剂信息（</w:t>
      </w:r>
      <w:r>
        <w:rPr>
          <w:rFonts w:ascii="仿宋_GB2312" w:eastAsia="仿宋_GB2312" w:hAnsi="仿宋_GB2312" w:cs="仿宋_GB2312" w:hint="eastAsia"/>
          <w:b/>
          <w:bCs/>
        </w:rPr>
        <w:t>2.2</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color w:val="0000FF"/>
          <w:highlight w:val="yellow"/>
        </w:rPr>
      </w:pPr>
      <w:r>
        <w:rPr>
          <w:rFonts w:ascii="仿宋_GB2312" w:eastAsia="仿宋_GB2312" w:hAnsi="仿宋_GB2312" w:cs="仿宋_GB2312" w:hint="eastAsia"/>
          <w:color w:val="000000"/>
        </w:rPr>
        <w:t>按照</w:t>
      </w:r>
      <w:r>
        <w:rPr>
          <w:rFonts w:ascii="仿宋_GB2312" w:eastAsia="仿宋_GB2312" w:hAnsi="仿宋_GB2312" w:cs="仿宋_GB2312" w:hint="eastAsia"/>
          <w:color w:val="000000"/>
        </w:rPr>
        <w:t>总局</w:t>
      </w:r>
      <w:r>
        <w:rPr>
          <w:rFonts w:ascii="仿宋_GB2312" w:eastAsia="仿宋_GB2312" w:hAnsi="仿宋_GB2312" w:cs="仿宋_GB2312" w:hint="eastAsia"/>
          <w:color w:val="000000"/>
        </w:rPr>
        <w:t>2017</w:t>
      </w:r>
      <w:r>
        <w:rPr>
          <w:rFonts w:ascii="仿宋_GB2312" w:eastAsia="仿宋_GB2312" w:hAnsi="仿宋_GB2312" w:cs="仿宋_GB2312" w:hint="eastAsia"/>
          <w:color w:val="000000"/>
        </w:rPr>
        <w:t>年第</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号公告以及</w:t>
      </w:r>
      <w:r>
        <w:rPr>
          <w:rFonts w:ascii="仿宋_GB2312" w:eastAsia="仿宋_GB2312" w:hAnsi="仿宋_GB2312" w:cs="仿宋_GB2312" w:hint="eastAsia"/>
          <w:color w:val="000000"/>
        </w:rPr>
        <w:t>《普通口服固体制剂参比制剂选择和确定指导原则》</w:t>
      </w:r>
      <w:r>
        <w:rPr>
          <w:rFonts w:ascii="仿宋_GB2312" w:eastAsia="仿宋_GB2312" w:hAnsi="仿宋_GB2312" w:cs="仿宋_GB2312" w:hint="eastAsia"/>
          <w:color w:val="000000"/>
        </w:rPr>
        <w:t>等规定</w:t>
      </w:r>
      <w:r>
        <w:rPr>
          <w:rFonts w:ascii="仿宋_GB2312" w:eastAsia="仿宋_GB2312" w:hAnsi="仿宋_GB2312" w:cs="仿宋_GB2312" w:hint="eastAsia"/>
          <w:color w:val="000000"/>
        </w:rPr>
        <w:t>的要求，选择和确定参比制剂。申报资料应明确注明参比</w:t>
      </w:r>
      <w:r>
        <w:rPr>
          <w:rFonts w:ascii="仿宋_GB2312" w:eastAsia="仿宋_GB2312" w:hAnsi="仿宋_GB2312" w:cs="仿宋_GB2312" w:hint="eastAsia"/>
          <w:color w:val="000000"/>
        </w:rPr>
        <w:t>制剂</w:t>
      </w:r>
      <w:r>
        <w:rPr>
          <w:rFonts w:ascii="仿宋_GB2312" w:eastAsia="仿宋_GB2312" w:hAnsi="仿宋_GB2312" w:cs="仿宋_GB2312" w:hint="eastAsia"/>
          <w:color w:val="000000"/>
        </w:rPr>
        <w:t>信息，并提供所用参比</w:t>
      </w:r>
      <w:r>
        <w:rPr>
          <w:rFonts w:ascii="仿宋_GB2312" w:eastAsia="仿宋_GB2312" w:hAnsi="仿宋_GB2312" w:cs="仿宋_GB2312" w:hint="eastAsia"/>
          <w:color w:val="000000"/>
        </w:rPr>
        <w:t>制剂来源</w:t>
      </w:r>
      <w:r>
        <w:rPr>
          <w:rFonts w:ascii="仿宋_GB2312" w:eastAsia="仿宋_GB2312" w:hAnsi="仿宋_GB2312" w:cs="仿宋_GB2312" w:hint="eastAsia"/>
          <w:color w:val="000000"/>
        </w:rPr>
        <w:t>证明资料；凡是采用非</w:t>
      </w:r>
      <w:r>
        <w:rPr>
          <w:rFonts w:ascii="仿宋_GB2312" w:eastAsia="仿宋_GB2312" w:hAnsi="仿宋_GB2312" w:cs="仿宋_GB2312" w:hint="eastAsia"/>
          <w:color w:val="000000"/>
        </w:rPr>
        <w:t>总局公布目录产品</w:t>
      </w:r>
      <w:r>
        <w:rPr>
          <w:rFonts w:ascii="仿宋_GB2312" w:eastAsia="仿宋_GB2312" w:hAnsi="仿宋_GB2312" w:cs="仿宋_GB2312" w:hint="eastAsia"/>
          <w:color w:val="000000"/>
        </w:rPr>
        <w:t>作为参比</w:t>
      </w:r>
      <w:r>
        <w:rPr>
          <w:rFonts w:ascii="仿宋_GB2312" w:eastAsia="仿宋_GB2312" w:hAnsi="仿宋_GB2312" w:cs="仿宋_GB2312" w:hint="eastAsia"/>
          <w:color w:val="000000"/>
        </w:rPr>
        <w:t>制剂</w:t>
      </w:r>
      <w:r>
        <w:rPr>
          <w:rFonts w:ascii="仿宋_GB2312" w:eastAsia="仿宋_GB2312" w:hAnsi="仿宋_GB2312" w:cs="仿宋_GB2312" w:hint="eastAsia"/>
          <w:color w:val="000000"/>
        </w:rPr>
        <w:t>的，</w:t>
      </w:r>
      <w:r>
        <w:rPr>
          <w:rFonts w:ascii="仿宋_GB2312" w:eastAsia="仿宋_GB2312" w:hAnsi="仿宋_GB2312" w:cs="仿宋_GB2312" w:hint="eastAsia"/>
          <w:color w:val="000000"/>
        </w:rPr>
        <w:t>2.2.1</w:t>
      </w:r>
      <w:r>
        <w:rPr>
          <w:rFonts w:ascii="仿宋_GB2312" w:eastAsia="仿宋_GB2312" w:hAnsi="仿宋_GB2312" w:cs="仿宋_GB2312" w:hint="eastAsia"/>
          <w:color w:val="000000"/>
        </w:rPr>
        <w:t>项应选择“其他说明”，同时填写生产企业名称及产品相关信息；如提供了参比品标签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样品照片</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说明书中的</w:t>
      </w:r>
      <w:r>
        <w:rPr>
          <w:rFonts w:ascii="仿宋_GB2312" w:eastAsia="仿宋_GB2312" w:hAnsi="仿宋_GB2312" w:cs="仿宋_GB2312" w:hint="eastAsia"/>
          <w:b/>
          <w:color w:val="000000"/>
        </w:rPr>
        <w:t>任意一项</w:t>
      </w:r>
      <w:r>
        <w:rPr>
          <w:rFonts w:ascii="仿宋_GB2312" w:eastAsia="仿宋_GB2312" w:hAnsi="仿宋_GB2312" w:cs="仿宋_GB2312" w:hint="eastAsia"/>
          <w:color w:val="000000"/>
        </w:rPr>
        <w:t>，则在相应栏目选“提供”；三项均未提供，选“未提供”。</w:t>
      </w:r>
      <w:r>
        <w:rPr>
          <w:rFonts w:ascii="仿宋_GB2312" w:eastAsia="仿宋_GB2312" w:hAnsi="仿宋_GB2312" w:cs="仿宋_GB2312" w:hint="eastAsia"/>
        </w:rPr>
        <w:t>说明书采用网络版本（如</w:t>
      </w:r>
      <w:r>
        <w:rPr>
          <w:rFonts w:ascii="仿宋_GB2312" w:eastAsia="仿宋_GB2312" w:hAnsi="仿宋_GB2312" w:cs="仿宋_GB2312" w:hint="eastAsia"/>
        </w:rPr>
        <w:t>PDF</w:t>
      </w:r>
      <w:r>
        <w:rPr>
          <w:rFonts w:ascii="仿宋_GB2312" w:eastAsia="仿宋_GB2312" w:hAnsi="仿宋_GB2312" w:cs="仿宋_GB2312" w:hint="eastAsia"/>
        </w:rPr>
        <w:t>格式）打印件，不认可。</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每个规格原则上应提供</w:t>
      </w:r>
      <w:r>
        <w:rPr>
          <w:rFonts w:ascii="仿宋_GB2312" w:eastAsia="仿宋_GB2312" w:hAnsi="仿宋_GB2312" w:cs="仿宋_GB2312" w:hint="eastAsia"/>
        </w:rPr>
        <w:t>3</w:t>
      </w:r>
      <w:r>
        <w:rPr>
          <w:rFonts w:ascii="仿宋_GB2312" w:eastAsia="仿宋_GB2312" w:hAnsi="仿宋_GB2312" w:cs="仿宋_GB2312" w:hint="eastAsia"/>
        </w:rPr>
        <w:t>批（至少</w:t>
      </w:r>
      <w:r>
        <w:rPr>
          <w:rFonts w:ascii="仿宋_GB2312" w:eastAsia="仿宋_GB2312" w:hAnsi="仿宋_GB2312" w:cs="仿宋_GB2312" w:hint="eastAsia"/>
        </w:rPr>
        <w:t>1</w:t>
      </w:r>
      <w:r>
        <w:rPr>
          <w:rFonts w:ascii="仿宋_GB2312" w:eastAsia="仿宋_GB2312" w:hAnsi="仿宋_GB2312" w:cs="仿宋_GB2312" w:hint="eastAsia"/>
        </w:rPr>
        <w:t>批）参比制剂的考察数据，考察与一致性评价</w:t>
      </w:r>
      <w:r>
        <w:rPr>
          <w:rFonts w:ascii="仿宋_GB2312" w:eastAsia="仿宋_GB2312" w:hAnsi="仿宋_GB2312" w:cs="仿宋_GB2312" w:hint="eastAsia"/>
        </w:rPr>
        <w:lastRenderedPageBreak/>
        <w:t>紧密相关的关键质量属性，例如性状、溶出度</w:t>
      </w:r>
      <w:r>
        <w:rPr>
          <w:rFonts w:ascii="仿宋_GB2312" w:eastAsia="仿宋_GB2312" w:hAnsi="仿宋_GB2312" w:cs="仿宋_GB2312" w:hint="eastAsia"/>
        </w:rPr>
        <w:t>/</w:t>
      </w:r>
      <w:r>
        <w:rPr>
          <w:rFonts w:ascii="仿宋_GB2312" w:eastAsia="仿宋_GB2312" w:hAnsi="仿宋_GB2312" w:cs="仿宋_GB2312" w:hint="eastAsia"/>
        </w:rPr>
        <w:t>释放度、含量、有关物质等（检验报告可列为附件）。每个规格的参比制剂原则上应提供</w:t>
      </w:r>
      <w:r>
        <w:rPr>
          <w:rFonts w:ascii="仿宋_GB2312" w:eastAsia="仿宋_GB2312" w:hAnsi="仿宋_GB2312" w:cs="仿宋_GB2312" w:hint="eastAsia"/>
        </w:rPr>
        <w:t>3</w:t>
      </w:r>
      <w:r>
        <w:rPr>
          <w:rFonts w:ascii="仿宋_GB2312" w:eastAsia="仿宋_GB2312" w:hAnsi="仿宋_GB2312" w:cs="仿宋_GB2312" w:hint="eastAsia"/>
        </w:rPr>
        <w:t>批样品的溶出曲线考察数据，以考察其溶出行为的批内和批间均一性。</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对有文献报道或者研究资料表明有光照、高湿、高温、氧化等条件下不稳定的品种，建议考察参比制剂溶出曲线稳定性，为实验室复核结果的重复性提供支持。</w:t>
      </w:r>
    </w:p>
    <w:p w:rsidR="00803DC6" w:rsidRDefault="00147E16" w:rsidP="00087168">
      <w:pPr>
        <w:snapToGrid w:val="0"/>
        <w:spacing w:line="560" w:lineRule="exact"/>
        <w:ind w:firstLineChars="200" w:firstLine="482"/>
        <w:rPr>
          <w:rFonts w:ascii="仿宋_GB2312" w:eastAsia="仿宋_GB2312" w:hAnsi="仿宋_GB2312" w:cs="仿宋_GB2312"/>
          <w:b/>
          <w:color w:val="000000"/>
        </w:rPr>
      </w:pPr>
      <w:r>
        <w:rPr>
          <w:rFonts w:ascii="仿宋_GB2312" w:eastAsia="仿宋_GB2312" w:hAnsi="仿宋_GB2312" w:cs="仿宋_GB2312" w:hint="eastAsia"/>
          <w:b/>
          <w:color w:val="000000"/>
        </w:rPr>
        <w:t>三、产品研究</w:t>
      </w:r>
      <w:r>
        <w:rPr>
          <w:rFonts w:ascii="仿宋_GB2312" w:eastAsia="仿宋_GB2312" w:hAnsi="仿宋_GB2312" w:cs="仿宋_GB2312" w:hint="eastAsia"/>
          <w:b/>
          <w:color w:val="000000"/>
        </w:rPr>
        <w:t>信息</w:t>
      </w:r>
    </w:p>
    <w:p w:rsidR="00803DC6" w:rsidRDefault="00147E16" w:rsidP="00087168">
      <w:pPr>
        <w:snapToGrid w:val="0"/>
        <w:spacing w:line="560" w:lineRule="exact"/>
        <w:ind w:firstLineChars="200" w:firstLine="482"/>
        <w:rPr>
          <w:rFonts w:ascii="仿宋_GB2312" w:eastAsia="仿宋_GB2312" w:hAnsi="仿宋_GB2312" w:cs="仿宋_GB2312"/>
          <w:color w:val="000000"/>
        </w:rPr>
      </w:pPr>
      <w:r>
        <w:rPr>
          <w:rFonts w:ascii="仿宋_GB2312" w:eastAsia="仿宋_GB2312" w:hAnsi="仿宋_GB2312" w:cs="仿宋_GB2312" w:hint="eastAsia"/>
          <w:b/>
          <w:bCs/>
          <w:color w:val="000000"/>
        </w:rPr>
        <w:t>1</w:t>
      </w:r>
      <w:r>
        <w:rPr>
          <w:rFonts w:ascii="仿宋_GB2312" w:eastAsia="仿宋_GB2312" w:hAnsi="仿宋_GB2312" w:cs="仿宋_GB2312" w:hint="eastAsia"/>
          <w:b/>
          <w:bCs/>
          <w:color w:val="000000"/>
        </w:rPr>
        <w:t>、</w:t>
      </w:r>
      <w:r>
        <w:rPr>
          <w:rFonts w:ascii="仿宋_GB2312" w:eastAsia="仿宋_GB2312" w:hAnsi="仿宋_GB2312" w:cs="仿宋_GB2312" w:hint="eastAsia"/>
          <w:b/>
          <w:bCs/>
          <w:color w:val="000000"/>
        </w:rPr>
        <w:t>处方组成</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、原料药及辅料</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3.1.1-2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应提供原料药及辅料的批准证明文件、质量标准、检验报告、</w:t>
      </w:r>
      <w:r>
        <w:rPr>
          <w:rFonts w:ascii="仿宋_GB2312" w:eastAsia="仿宋_GB2312" w:hAnsi="仿宋_GB2312" w:cs="仿宋_GB2312" w:hint="eastAsia"/>
          <w:color w:val="000000"/>
        </w:rPr>
        <w:t>BSE/TSE</w:t>
      </w:r>
      <w:r>
        <w:rPr>
          <w:rFonts w:ascii="仿宋_GB2312" w:eastAsia="仿宋_GB2312" w:hAnsi="仿宋_GB2312" w:cs="仿宋_GB2312" w:hint="eastAsia"/>
          <w:color w:val="000000"/>
        </w:rPr>
        <w:t>风险声明等资料</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制剂可能含有一个或多个原料药，含有多个原料药的可能存在既有国产来源的原料药也有进口原料药，应根据申报品种处方及提供的证明资料如实填写。</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rPr>
        <w:t>如仅提供了部分原料药及辅料有关资料或未提供所有原料药及辅料的有关资料，选“部分提供或未提供”。</w:t>
      </w:r>
      <w:r>
        <w:rPr>
          <w:rFonts w:ascii="仿宋_GB2312" w:eastAsia="仿宋_GB2312" w:hAnsi="仿宋_GB2312" w:cs="仿宋_GB2312" w:hint="eastAsia"/>
        </w:rPr>
        <w:t>如为进口仿制药，原辅料的批准证明文件选“其他”项并参照</w:t>
      </w:r>
      <w:r>
        <w:rPr>
          <w:rFonts w:ascii="仿宋_GB2312" w:eastAsia="仿宋_GB2312" w:hAnsi="仿宋_GB2312" w:cs="仿宋_GB2312" w:hint="eastAsia"/>
        </w:rPr>
        <w:t>《药品注册管理办法》（局令第</w:t>
      </w:r>
      <w:r>
        <w:rPr>
          <w:rFonts w:ascii="仿宋_GB2312" w:eastAsia="仿宋_GB2312" w:hAnsi="仿宋_GB2312" w:cs="仿宋_GB2312" w:hint="eastAsia"/>
        </w:rPr>
        <w:t>28</w:t>
      </w:r>
      <w:r>
        <w:rPr>
          <w:rFonts w:ascii="仿宋_GB2312" w:eastAsia="仿宋_GB2312" w:hAnsi="仿宋_GB2312" w:cs="仿宋_GB2312" w:hint="eastAsia"/>
        </w:rPr>
        <w:t>号）</w:t>
      </w:r>
      <w:r>
        <w:rPr>
          <w:rFonts w:ascii="仿宋_GB2312" w:eastAsia="仿宋_GB2312" w:hAnsi="仿宋_GB2312" w:cs="仿宋_GB2312" w:hint="eastAsia"/>
        </w:rPr>
        <w:t>等有关规定执行。</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rPr>
        <w:t>各项目中，标注为“</w:t>
      </w:r>
      <w:r>
        <w:rPr>
          <w:rFonts w:ascii="仿宋_GB2312" w:eastAsia="仿宋_GB2312" w:hAnsi="仿宋_GB2312" w:cs="仿宋_GB2312" w:hint="eastAsia"/>
        </w:rPr>
        <w:t>/</w:t>
      </w:r>
      <w:r>
        <w:rPr>
          <w:rFonts w:ascii="仿宋_GB2312" w:eastAsia="仿宋_GB2312" w:hAnsi="仿宋_GB2312" w:cs="仿宋_GB2312" w:hint="eastAsia"/>
        </w:rPr>
        <w:t>”、“或”表示满足其中一项条件即认可；标注为“与”表示应满足所有条件才能认可。</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、药包材</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3.1.3</w:t>
      </w:r>
      <w:r>
        <w:rPr>
          <w:rFonts w:ascii="仿宋_GB2312" w:eastAsia="仿宋_GB2312" w:hAnsi="仿宋_GB2312" w:cs="仿宋_GB2312" w:hint="eastAsia"/>
          <w:color w:val="000000"/>
        </w:rPr>
        <w:t>）：</w:t>
      </w:r>
      <w:r>
        <w:rPr>
          <w:rFonts w:ascii="仿宋_GB2312" w:eastAsia="仿宋_GB2312" w:hAnsi="仿宋_GB2312" w:cs="仿宋_GB2312" w:hint="eastAsia"/>
        </w:rPr>
        <w:t>根据申报资料实际情况填写。如《药品包装材料和容器注册证》或者《进口包装材料和容器注册证》已在申报受理前过期，则应提供再注册受理通知书</w:t>
      </w:r>
      <w:r>
        <w:rPr>
          <w:rFonts w:ascii="仿宋_GB2312" w:eastAsia="仿宋_GB2312" w:hAnsi="仿宋_GB2312" w:cs="仿宋_GB2312" w:hint="eastAsia"/>
        </w:rPr>
        <w:t>或有关关联申请材料</w:t>
      </w:r>
      <w:r>
        <w:rPr>
          <w:rFonts w:ascii="仿宋_GB2312" w:eastAsia="仿宋_GB2312" w:hAnsi="仿宋_GB2312" w:cs="仿宋_GB2312" w:hint="eastAsia"/>
        </w:rPr>
        <w:t>，否则不认可。</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rPr>
        <w:t>相应包材的质量标准复印件，在注册证已注明质量标准号的前提下，可直接认可，否则应提供相应质量标准的复印件。</w:t>
      </w:r>
      <w:r>
        <w:rPr>
          <w:rFonts w:ascii="仿宋_GB2312" w:eastAsia="仿宋_GB2312" w:hAnsi="仿宋_GB2312" w:cs="仿宋_GB2312" w:hint="eastAsia"/>
          <w:color w:val="000000"/>
        </w:rPr>
        <w:t>应提供药包材的检验报告。</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rPr>
        <w:t>如为进口仿制药，原辅料的批准证明文件选“其他”项并参照</w:t>
      </w:r>
      <w:r>
        <w:rPr>
          <w:rFonts w:ascii="仿宋_GB2312" w:eastAsia="仿宋_GB2312" w:hAnsi="仿宋_GB2312" w:cs="仿宋_GB2312" w:hint="eastAsia"/>
        </w:rPr>
        <w:t>《药品注册管理办法》（局令第</w:t>
      </w:r>
      <w:r>
        <w:rPr>
          <w:rFonts w:ascii="仿宋_GB2312" w:eastAsia="仿宋_GB2312" w:hAnsi="仿宋_GB2312" w:cs="仿宋_GB2312" w:hint="eastAsia"/>
        </w:rPr>
        <w:t>28</w:t>
      </w:r>
      <w:r>
        <w:rPr>
          <w:rFonts w:ascii="仿宋_GB2312" w:eastAsia="仿宋_GB2312" w:hAnsi="仿宋_GB2312" w:cs="仿宋_GB2312" w:hint="eastAsia"/>
        </w:rPr>
        <w:t>号）</w:t>
      </w:r>
      <w:r>
        <w:rPr>
          <w:rFonts w:ascii="仿宋_GB2312" w:eastAsia="仿宋_GB2312" w:hAnsi="仿宋_GB2312" w:cs="仿宋_GB2312" w:hint="eastAsia"/>
        </w:rPr>
        <w:t>等有关规定执行。</w:t>
      </w:r>
    </w:p>
    <w:p w:rsidR="00803DC6" w:rsidRDefault="00147E16" w:rsidP="00087168">
      <w:pPr>
        <w:snapToGrid w:val="0"/>
        <w:spacing w:line="560" w:lineRule="exact"/>
        <w:ind w:firstLineChars="200" w:firstLine="482"/>
        <w:rPr>
          <w:rFonts w:ascii="仿宋_GB2312" w:eastAsia="仿宋_GB2312" w:hAnsi="仿宋_GB2312" w:cs="仿宋_GB2312"/>
          <w:color w:val="000000"/>
        </w:rPr>
      </w:pPr>
      <w:r>
        <w:rPr>
          <w:rFonts w:ascii="仿宋_GB2312" w:eastAsia="仿宋_GB2312" w:hAnsi="仿宋_GB2312" w:cs="仿宋_GB2312" w:hint="eastAsia"/>
          <w:b/>
          <w:bCs/>
          <w:color w:val="000000"/>
        </w:rPr>
        <w:t>2</w:t>
      </w:r>
      <w:r>
        <w:rPr>
          <w:rFonts w:ascii="仿宋_GB2312" w:eastAsia="仿宋_GB2312" w:hAnsi="仿宋_GB2312" w:cs="仿宋_GB2312" w:hint="eastAsia"/>
          <w:b/>
          <w:bCs/>
          <w:color w:val="000000"/>
        </w:rPr>
        <w:t>、</w:t>
      </w:r>
      <w:r>
        <w:rPr>
          <w:rFonts w:ascii="仿宋_GB2312" w:eastAsia="仿宋_GB2312" w:hAnsi="仿宋_GB2312" w:cs="仿宋_GB2312" w:hint="eastAsia"/>
          <w:b/>
          <w:bCs/>
          <w:color w:val="000000"/>
        </w:rPr>
        <w:t>制剂再研发</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color w:val="000000"/>
        </w:rPr>
        <w:lastRenderedPageBreak/>
        <w:t>2.</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、处方的再研发</w:t>
      </w:r>
      <w:r>
        <w:rPr>
          <w:rFonts w:ascii="仿宋_GB2312" w:eastAsia="仿宋_GB2312" w:hAnsi="仿宋_GB2312" w:cs="仿宋_GB2312" w:hint="eastAsia"/>
        </w:rPr>
        <w:t>（</w:t>
      </w:r>
      <w:r>
        <w:rPr>
          <w:rFonts w:ascii="仿宋_GB2312" w:eastAsia="仿宋_GB2312" w:hAnsi="仿宋_GB2312" w:cs="仿宋_GB2312" w:hint="eastAsia"/>
        </w:rPr>
        <w:t>3.2.1</w:t>
      </w:r>
      <w:r>
        <w:rPr>
          <w:rFonts w:ascii="仿宋_GB2312" w:eastAsia="仿宋_GB2312" w:hAnsi="仿宋_GB2312" w:cs="仿宋_GB2312" w:hint="eastAsia"/>
        </w:rPr>
        <w:t>）：应</w:t>
      </w:r>
      <w:r>
        <w:rPr>
          <w:rFonts w:ascii="仿宋_GB2312" w:eastAsia="仿宋_GB2312" w:hAnsi="仿宋_GB2312" w:cs="仿宋_GB2312" w:hint="eastAsia"/>
        </w:rPr>
        <w:t>参照《化学药物制剂研究的技术指导原则》，提供原料药的关键理化特性（如</w:t>
      </w:r>
      <w:r>
        <w:rPr>
          <w:rFonts w:ascii="仿宋_GB2312" w:eastAsia="仿宋_GB2312" w:hAnsi="仿宋_GB2312" w:cs="仿宋_GB2312" w:hint="eastAsia"/>
        </w:rPr>
        <w:t>BCS</w:t>
      </w:r>
      <w:r>
        <w:rPr>
          <w:rFonts w:ascii="仿宋_GB2312" w:eastAsia="仿宋_GB2312" w:hAnsi="仿宋_GB2312" w:cs="仿宋_GB2312" w:hint="eastAsia"/>
        </w:rPr>
        <w:t>分类、晶型、溶解性与</w:t>
      </w:r>
      <w:r>
        <w:rPr>
          <w:rFonts w:ascii="仿宋_GB2312" w:eastAsia="仿宋_GB2312" w:hAnsi="仿宋_GB2312" w:cs="仿宋_GB2312" w:hint="eastAsia"/>
        </w:rPr>
        <w:t>pKa</w:t>
      </w:r>
      <w:r>
        <w:rPr>
          <w:rFonts w:ascii="仿宋_GB2312" w:eastAsia="仿宋_GB2312" w:hAnsi="仿宋_GB2312" w:cs="仿宋_GB2312" w:hint="eastAsia"/>
        </w:rPr>
        <w:t>、粒度分布等）与制剂生产及制剂性能相关性，提供原料药和辅料相容性的研究资料。提供处方改变的研发过程和确定依据，包括文献信息（如参比制剂的处方信息</w:t>
      </w:r>
      <w:r>
        <w:rPr>
          <w:rFonts w:ascii="仿宋_GB2312" w:eastAsia="仿宋_GB2312" w:hAnsi="仿宋_GB2312" w:cs="仿宋_GB2312" w:hint="eastAsia"/>
        </w:rPr>
        <w:t>)</w:t>
      </w:r>
      <w:r>
        <w:rPr>
          <w:rFonts w:ascii="仿宋_GB2312" w:eastAsia="仿宋_GB2312" w:hAnsi="仿宋_GB2312" w:cs="仿宋_GB2312" w:hint="eastAsia"/>
        </w:rPr>
        <w:t>、研究信息（包括处方设计，处方筛选和优化、处方确定等研究内容），辅料种类和用量选择的依据，分析辅料用量是否在常规用量范围内，并重点说明处方组成的主要变更、原因以及支持变化的验证研究。</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如生产中存在过量投料的问题，应提供过量投料的必要性和合理性的相关研究资料。并说明是否对比参比制剂进行了处方筛选优化研究。</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如处方组成未变更，则</w:t>
      </w:r>
      <w:r>
        <w:rPr>
          <w:rFonts w:ascii="仿宋_GB2312" w:eastAsia="仿宋_GB2312" w:hAnsi="仿宋_GB2312" w:cs="仿宋_GB2312" w:hint="eastAsia"/>
        </w:rPr>
        <w:t>3.2.1.</w:t>
      </w:r>
      <w:r>
        <w:rPr>
          <w:rFonts w:ascii="仿宋_GB2312" w:eastAsia="仿宋_GB2312" w:hAnsi="仿宋_GB2312" w:cs="仿宋_GB2312" w:hint="eastAsia"/>
        </w:rPr>
        <w:t>2</w:t>
      </w:r>
      <w:r>
        <w:rPr>
          <w:rFonts w:ascii="仿宋_GB2312" w:eastAsia="仿宋_GB2312" w:hAnsi="仿宋_GB2312" w:cs="仿宋_GB2312" w:hint="eastAsia"/>
        </w:rPr>
        <w:t>及</w:t>
      </w:r>
      <w:r>
        <w:rPr>
          <w:rFonts w:ascii="仿宋_GB2312" w:eastAsia="仿宋_GB2312" w:hAnsi="仿宋_GB2312" w:cs="仿宋_GB2312" w:hint="eastAsia"/>
        </w:rPr>
        <w:t>3.2.1.5</w:t>
      </w:r>
      <w:r>
        <w:rPr>
          <w:rFonts w:ascii="仿宋_GB2312" w:eastAsia="仿宋_GB2312" w:hAnsi="仿宋_GB2312" w:cs="仿宋_GB2312" w:hint="eastAsia"/>
        </w:rPr>
        <w:t>项选择不适用。</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、生产工艺的再研发</w:t>
      </w:r>
      <w:r>
        <w:rPr>
          <w:rFonts w:ascii="仿宋_GB2312" w:eastAsia="仿宋_GB2312" w:hAnsi="仿宋_GB2312" w:cs="仿宋_GB2312" w:hint="eastAsia"/>
        </w:rPr>
        <w:t>（</w:t>
      </w:r>
      <w:r>
        <w:rPr>
          <w:rFonts w:ascii="仿宋_GB2312" w:eastAsia="仿宋_GB2312" w:hAnsi="仿宋_GB2312" w:cs="仿宋_GB2312" w:hint="eastAsia"/>
        </w:rPr>
        <w:t>3.2.2</w:t>
      </w:r>
      <w:r>
        <w:rPr>
          <w:rFonts w:ascii="仿宋_GB2312" w:eastAsia="仿宋_GB2312" w:hAnsi="仿宋_GB2312" w:cs="仿宋_GB2312" w:hint="eastAsia"/>
        </w:rPr>
        <w:t>）：</w:t>
      </w:r>
      <w:r>
        <w:rPr>
          <w:rFonts w:ascii="仿宋_GB2312" w:eastAsia="仿宋_GB2312" w:hAnsi="仿宋_GB2312" w:cs="仿宋_GB2312" w:hint="eastAsia"/>
        </w:rPr>
        <w:t>应提供详细的工艺研究资料（包括实验数据及图谱），重点描述生产工艺的主要变更（包括工艺类型和参数、批量、设备等的变化</w:t>
      </w:r>
      <w:r>
        <w:rPr>
          <w:rFonts w:ascii="仿宋_GB2312" w:eastAsia="仿宋_GB2312" w:hAnsi="仿宋_GB2312" w:cs="仿宋_GB2312" w:hint="eastAsia"/>
        </w:rPr>
        <w:t>)</w:t>
      </w:r>
      <w:r>
        <w:rPr>
          <w:rFonts w:ascii="仿宋_GB2312" w:eastAsia="仿宋_GB2312" w:hAnsi="仿宋_GB2312" w:cs="仿宋_GB2312" w:hint="eastAsia"/>
        </w:rPr>
        <w:t>及相关的支持性验证研究，包括生产工艺变更的基本思路、试验设计、考察指标和方法、试验结果等，以及与原研药或参比制剂的比较研究情况，批量放大过程中的调整等。</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如果仅涉及生产</w:t>
      </w:r>
      <w:r>
        <w:rPr>
          <w:rFonts w:ascii="仿宋_GB2312" w:eastAsia="仿宋_GB2312" w:hAnsi="仿宋_GB2312" w:cs="仿宋_GB2312" w:hint="eastAsia"/>
        </w:rPr>
        <w:t>工艺的局部变更，应重点对变更内容进行研究和验证；如果涉及到生产工艺的整体变更，应对完整的生产工艺进行研究和验证。如果处方变更涉及工艺变更，也应提供完整的工艺研究和验证资料。</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结合变更情况，应重点阐述针对变更所进行的研究和验证工作及自我评价。包括关键步骤及其工艺参数的确定依据以及合理性分析；起始物料、中间体的及工艺参数控制的合理性、变更后生产工艺的合理性和可放大性、验证工作情况等。同时应阐述处方工艺变更前后生产规模、主要生产设备是否发生改变及其对产品质量的影响，如改变，应提供其生产能力、操作参数，说明是否适宜</w:t>
      </w:r>
      <w:r>
        <w:rPr>
          <w:rFonts w:ascii="仿宋_GB2312" w:eastAsia="仿宋_GB2312" w:hAnsi="仿宋_GB2312" w:cs="仿宋_GB2312" w:hint="eastAsia"/>
        </w:rPr>
        <w:t>于大生产规模。</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并应提供临床试验</w:t>
      </w:r>
      <w:r>
        <w:rPr>
          <w:rFonts w:ascii="仿宋_GB2312" w:eastAsia="仿宋_GB2312" w:hAnsi="仿宋_GB2312" w:cs="仿宋_GB2312" w:hint="eastAsia"/>
        </w:rPr>
        <w:t>/BE</w:t>
      </w:r>
      <w:r>
        <w:rPr>
          <w:rFonts w:ascii="仿宋_GB2312" w:eastAsia="仿宋_GB2312" w:hAnsi="仿宋_GB2312" w:cs="仿宋_GB2312" w:hint="eastAsia"/>
        </w:rPr>
        <w:t>试验样品的批生产记录，且生产批量应符合《化学药物制</w:t>
      </w:r>
      <w:r>
        <w:rPr>
          <w:rFonts w:ascii="仿宋_GB2312" w:eastAsia="仿宋_GB2312" w:hAnsi="仿宋_GB2312" w:cs="仿宋_GB2312" w:hint="eastAsia"/>
        </w:rPr>
        <w:lastRenderedPageBreak/>
        <w:t>剂人体生物利用度和生物等效性研究技术指导原则》要求。</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如生产工艺未变更，则</w:t>
      </w:r>
      <w:r>
        <w:rPr>
          <w:rFonts w:ascii="仿宋_GB2312" w:eastAsia="仿宋_GB2312" w:hAnsi="仿宋_GB2312" w:cs="仿宋_GB2312" w:hint="eastAsia"/>
        </w:rPr>
        <w:t>3.2.2.1</w:t>
      </w:r>
      <w:r>
        <w:rPr>
          <w:rFonts w:ascii="仿宋_GB2312" w:eastAsia="仿宋_GB2312" w:hAnsi="仿宋_GB2312" w:cs="仿宋_GB2312" w:hint="eastAsia"/>
        </w:rPr>
        <w:t>至</w:t>
      </w:r>
      <w:r>
        <w:rPr>
          <w:rFonts w:ascii="仿宋_GB2312" w:eastAsia="仿宋_GB2312" w:hAnsi="仿宋_GB2312" w:cs="仿宋_GB2312" w:hint="eastAsia"/>
        </w:rPr>
        <w:t>3.2.2.3</w:t>
      </w:r>
      <w:r>
        <w:rPr>
          <w:rFonts w:ascii="仿宋_GB2312" w:eastAsia="仿宋_GB2312" w:hAnsi="仿宋_GB2312" w:cs="仿宋_GB2312" w:hint="eastAsia"/>
        </w:rPr>
        <w:t>项及</w:t>
      </w:r>
      <w:r>
        <w:rPr>
          <w:rFonts w:ascii="仿宋_GB2312" w:eastAsia="仿宋_GB2312" w:hAnsi="仿宋_GB2312" w:cs="仿宋_GB2312" w:hint="eastAsia"/>
        </w:rPr>
        <w:t>3.2.2.9</w:t>
      </w:r>
      <w:r>
        <w:rPr>
          <w:rFonts w:ascii="仿宋_GB2312" w:eastAsia="仿宋_GB2312" w:hAnsi="仿宋_GB2312" w:cs="仿宋_GB2312" w:hint="eastAsia"/>
        </w:rPr>
        <w:t>项选择不适用。</w:t>
      </w:r>
    </w:p>
    <w:p w:rsidR="00803DC6" w:rsidRDefault="00147E16" w:rsidP="00087168">
      <w:pPr>
        <w:snapToGrid w:val="0"/>
        <w:spacing w:line="560" w:lineRule="exact"/>
        <w:ind w:firstLineChars="200" w:firstLine="482"/>
        <w:rPr>
          <w:rFonts w:ascii="仿宋_GB2312" w:eastAsia="仿宋_GB2312" w:hAnsi="仿宋_GB2312" w:cs="仿宋_GB2312"/>
          <w:color w:val="000000"/>
        </w:rPr>
      </w:pPr>
      <w:r>
        <w:rPr>
          <w:rFonts w:ascii="仿宋_GB2312" w:eastAsia="仿宋_GB2312" w:hAnsi="仿宋_GB2312" w:cs="仿宋_GB2312" w:hint="eastAsia"/>
          <w:b/>
          <w:bCs/>
          <w:color w:val="000000"/>
        </w:rPr>
        <w:t>3</w:t>
      </w:r>
      <w:r>
        <w:rPr>
          <w:rFonts w:ascii="仿宋_GB2312" w:eastAsia="仿宋_GB2312" w:hAnsi="仿宋_GB2312" w:cs="仿宋_GB2312" w:hint="eastAsia"/>
          <w:b/>
          <w:bCs/>
          <w:color w:val="000000"/>
        </w:rPr>
        <w:t>、制剂的质量再研究与控制</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3.1</w:t>
      </w:r>
      <w:r>
        <w:rPr>
          <w:rFonts w:ascii="仿宋_GB2312" w:eastAsia="仿宋_GB2312" w:hAnsi="仿宋_GB2312" w:cs="仿宋_GB2312" w:hint="eastAsia"/>
          <w:color w:val="000000"/>
        </w:rPr>
        <w:t>有关物质</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杂质来源分析（</w:t>
      </w:r>
      <w:r>
        <w:rPr>
          <w:rFonts w:ascii="仿宋_GB2312" w:eastAsia="仿宋_GB2312" w:hAnsi="仿宋_GB2312" w:cs="仿宋_GB2312" w:hint="eastAsia"/>
          <w:color w:val="000000"/>
        </w:rPr>
        <w:t>3.3.1.1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制剂制备过程中产生的杂质主要有：</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原料药引入的杂质（</w:t>
      </w:r>
      <w:r>
        <w:rPr>
          <w:rFonts w:ascii="仿宋_GB2312" w:eastAsia="仿宋_GB2312" w:hAnsi="仿宋_GB2312" w:cs="仿宋_GB2312" w:hint="eastAsia"/>
          <w:color w:val="000000"/>
        </w:rPr>
        <w:t>3.3.1.1</w:t>
      </w:r>
      <w:r>
        <w:rPr>
          <w:rFonts w:ascii="仿宋_GB2312" w:eastAsia="仿宋_GB2312" w:hAnsi="仿宋_GB2312" w:cs="仿宋_GB2312" w:hint="eastAsia"/>
          <w:color w:val="000000"/>
        </w:rPr>
        <w:t>），包含原料药的工艺杂质、副产物、合成中间体等；</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辅料来源杂质（</w:t>
      </w:r>
      <w:r>
        <w:rPr>
          <w:rFonts w:ascii="仿宋_GB2312" w:eastAsia="仿宋_GB2312" w:hAnsi="仿宋_GB2312" w:cs="仿宋_GB2312" w:hint="eastAsia"/>
          <w:color w:val="000000"/>
        </w:rPr>
        <w:t>3.3.1.2</w:t>
      </w:r>
      <w:r>
        <w:rPr>
          <w:rFonts w:ascii="仿宋_GB2312" w:eastAsia="仿宋_GB2312" w:hAnsi="仿宋_GB2312" w:cs="仿宋_GB2312" w:hint="eastAsia"/>
          <w:color w:val="000000"/>
        </w:rPr>
        <w:t>），包含辅料引入的工艺杂质，辅料与原料药相容性杂质等</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如果没有辅料来源杂质可以选择“不适用”；</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降解杂质（</w:t>
      </w:r>
      <w:r>
        <w:rPr>
          <w:rFonts w:ascii="仿宋_GB2312" w:eastAsia="仿宋_GB2312" w:hAnsi="仿宋_GB2312" w:cs="仿宋_GB2312" w:hint="eastAsia"/>
          <w:color w:val="000000"/>
        </w:rPr>
        <w:t>3.3.1.</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与参比制剂的杂质谱对比研究资料（</w:t>
      </w:r>
      <w:r>
        <w:rPr>
          <w:rFonts w:ascii="仿宋_GB2312" w:eastAsia="仿宋_GB2312" w:hAnsi="仿宋_GB2312" w:cs="仿宋_GB2312" w:hint="eastAsia"/>
        </w:rPr>
        <w:t>3.3.1.</w:t>
      </w: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杂质谱对比研究所采用的有关物质分析方法应提供杂质谱对比用分析方法的研究与验证资料，如采用拟定有关物质测定方法进行杂质谱对比研究，按已提供判断；若研究资料中未明确提及杂质谱对比研究所用方法，应通过提供的相关原始图谱进行对比判断；若未提供相应原始图谱，则按“未提供”判断。</w:t>
      </w:r>
    </w:p>
    <w:p w:rsidR="00803DC6" w:rsidRDefault="00147E16" w:rsidP="00087168">
      <w:pPr>
        <w:snapToGrid w:val="0"/>
        <w:spacing w:line="560" w:lineRule="exact"/>
        <w:ind w:firstLineChars="200" w:firstLine="480"/>
        <w:rPr>
          <w:rFonts w:ascii="仿宋_GB2312" w:eastAsia="仿宋_GB2312" w:hAnsi="仿宋_GB2312" w:cs="仿宋_GB2312"/>
          <w:sz w:val="30"/>
          <w:szCs w:val="30"/>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超鉴定限杂质的定性研究及限</w:t>
      </w:r>
      <w:r>
        <w:rPr>
          <w:rFonts w:ascii="仿宋_GB2312" w:eastAsia="仿宋_GB2312" w:hAnsi="仿宋_GB2312" w:cs="仿宋_GB2312" w:hint="eastAsia"/>
        </w:rPr>
        <w:t>度控制（</w:t>
      </w:r>
      <w:r>
        <w:rPr>
          <w:rFonts w:ascii="仿宋_GB2312" w:eastAsia="仿宋_GB2312" w:hAnsi="仿宋_GB2312" w:cs="仿宋_GB2312" w:hint="eastAsia"/>
        </w:rPr>
        <w:t>3.3.1.</w:t>
      </w: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对于杂质谱对比</w:t>
      </w:r>
      <w:r>
        <w:rPr>
          <w:rFonts w:ascii="仿宋_GB2312" w:eastAsia="仿宋_GB2312" w:hAnsi="仿宋_GB2312" w:cs="仿宋_GB2312" w:hint="eastAsia"/>
        </w:rPr>
        <w:t>/</w:t>
      </w:r>
      <w:r>
        <w:rPr>
          <w:rFonts w:ascii="仿宋_GB2312" w:eastAsia="仿宋_GB2312" w:hAnsi="仿宋_GB2312" w:cs="仿宋_GB2312" w:hint="eastAsia"/>
        </w:rPr>
        <w:t>杂质研究中发现的超过鉴定限度的未知杂质应作进一步的研究，确定其来源，推测其可能的结构，进而判断该杂质对药物安全性的影响；对于在稳定性研究中产生的超过鉴定限度的降解产物也应做相应的研究。无超鉴定限杂质选择“</w:t>
      </w:r>
      <w:r>
        <w:rPr>
          <w:rFonts w:ascii="仿宋_GB2312" w:eastAsia="仿宋_GB2312" w:hAnsi="仿宋_GB2312" w:cs="仿宋_GB2312" w:hint="eastAsia"/>
        </w:rPr>
        <w:t>无超限杂质</w:t>
      </w:r>
      <w:r>
        <w:rPr>
          <w:rFonts w:ascii="仿宋_GB2312" w:eastAsia="仿宋_GB2312" w:hAnsi="仿宋_GB2312" w:cs="仿宋_GB2312" w:hint="eastAsia"/>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分析方法的来源与依据（</w:t>
      </w:r>
      <w:r>
        <w:rPr>
          <w:rFonts w:ascii="仿宋_GB2312" w:eastAsia="仿宋_GB2312" w:hAnsi="仿宋_GB2312" w:cs="仿宋_GB2312" w:hint="eastAsia"/>
        </w:rPr>
        <w:t>3.3.1.</w:t>
      </w: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质量研究资料中应提供拟定的有关物质分析方法的来源及筛选、优化过程，指出本方法建立依据，并对方法条件进行一定的优化研究，内容包含但不限于色谱条件筛选、提取方法优化、新分析方法建立等。拟定的分析方法应与能够获取的同品种现行标准分析方法进行对比。</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rPr>
        <w:t>分析方法的验证资料（</w:t>
      </w:r>
      <w:r>
        <w:rPr>
          <w:rFonts w:ascii="仿宋_GB2312" w:eastAsia="仿宋_GB2312" w:hAnsi="仿宋_GB2312" w:cs="仿宋_GB2312" w:hint="eastAsia"/>
        </w:rPr>
        <w:t>3.3.1.</w:t>
      </w:r>
      <w:r>
        <w:rPr>
          <w:rFonts w:ascii="仿宋_GB2312" w:eastAsia="仿宋_GB2312" w:hAnsi="仿宋_GB2312" w:cs="仿宋_GB2312" w:hint="eastAsia"/>
        </w:rPr>
        <w:t>7</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拟定的有关物质分析方法应提供分析方法学验证研究资料，并按以下要求判断该研究资料的全面性。</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采用外标法测定特定性杂质，应包括以下内容：①专属性，杂质的来源，杂质位</w:t>
      </w:r>
      <w:r>
        <w:rPr>
          <w:rFonts w:ascii="仿宋_GB2312" w:eastAsia="仿宋_GB2312" w:hAnsi="仿宋_GB2312" w:cs="仿宋_GB2312" w:hint="eastAsia"/>
        </w:rPr>
        <w:lastRenderedPageBreak/>
        <w:t>置的判断（系统适用性试验），主成分与其他杂质的干扰情况。②定量限，检</w:t>
      </w:r>
      <w:r>
        <w:rPr>
          <w:rFonts w:ascii="仿宋_GB2312" w:eastAsia="仿宋_GB2312" w:hAnsi="仿宋_GB2312" w:cs="仿宋_GB2312" w:hint="eastAsia"/>
        </w:rPr>
        <w:t>测限。③线性及线性范围。④准确性。⑤精密度及中间精密度（应注意与进样精密度的区别）。⑥耐用性试验。</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采用校正因子的自身对照法测定特定性杂质，应包括以下内容：①专属性，杂质的来源，杂质位置的判断（系统适用性试验），主成分与其他杂质的干扰情况。②定量限，检测限。③线性及线性范围。④校正因子的测定与计算。⑤精密度及中间精密度（应注意与进样精密度的区别）。⑥耐用性试验。</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采用自身对照法测定非特定性杂质，应包括以下内容：①专属性，杂质的来源，杂质位置的判断（系统适用性试验），主成分的干扰情况。②检测限。③耐用性试验。</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rPr>
        <w:t>采用面积归一化法测定非特定性杂质，应包括以下内容：①专属性，杂质的来源，杂质位置的判断（系统适用性试验），主成分的干扰情况。②检测限。③线性范围（杂质限度的</w:t>
      </w:r>
      <w:r>
        <w:rPr>
          <w:rFonts w:ascii="仿宋_GB2312" w:eastAsia="仿宋_GB2312" w:hAnsi="仿宋_GB2312" w:cs="仿宋_GB2312" w:hint="eastAsia"/>
        </w:rPr>
        <w:t>50%-</w:t>
      </w:r>
      <w:r>
        <w:rPr>
          <w:rFonts w:ascii="仿宋_GB2312" w:eastAsia="仿宋_GB2312" w:hAnsi="仿宋_GB2312" w:cs="仿宋_GB2312" w:hint="eastAsia"/>
        </w:rPr>
        <w:t>主成分的</w:t>
      </w:r>
      <w:r>
        <w:rPr>
          <w:rFonts w:ascii="仿宋_GB2312" w:eastAsia="仿宋_GB2312" w:hAnsi="仿宋_GB2312" w:cs="仿宋_GB2312" w:hint="eastAsia"/>
        </w:rPr>
        <w:t>100%</w:t>
      </w:r>
      <w:r>
        <w:rPr>
          <w:rFonts w:ascii="仿宋_GB2312" w:eastAsia="仿宋_GB2312" w:hAnsi="仿宋_GB2312" w:cs="仿宋_GB2312" w:hint="eastAsia"/>
        </w:rPr>
        <w:t>）。④耐用性试验。</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基因毒性杂质的研究与控制（</w:t>
      </w:r>
      <w:r>
        <w:rPr>
          <w:rFonts w:ascii="仿宋_GB2312" w:eastAsia="仿宋_GB2312" w:hAnsi="仿宋_GB2312" w:cs="仿宋_GB2312" w:hint="eastAsia"/>
          <w:color w:val="000000"/>
        </w:rPr>
        <w:t>3.3.1.</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对于目前公认的具有基因毒性警示结构或已知致癌的化合物，如磺酸酯类、卤代烃类、黄曲霉毒素、</w:t>
      </w:r>
      <w:r>
        <w:rPr>
          <w:rFonts w:ascii="仿宋_GB2312" w:eastAsia="仿宋_GB2312" w:hAnsi="仿宋_GB2312" w:cs="仿宋_GB2312" w:hint="eastAsia"/>
          <w:color w:val="000000"/>
        </w:rPr>
        <w:t>N-</w:t>
      </w:r>
      <w:r>
        <w:rPr>
          <w:rFonts w:ascii="仿宋_GB2312" w:eastAsia="仿宋_GB2312" w:hAnsi="仿宋_GB2312" w:cs="仿宋_GB2312" w:hint="eastAsia"/>
          <w:color w:val="000000"/>
        </w:rPr>
        <w:t>亚硝基化合物、偶氮氧化物等，应进行研究并订入质量标准进行控制。</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与</w:t>
      </w:r>
      <w:r>
        <w:rPr>
          <w:rFonts w:ascii="仿宋_GB2312" w:eastAsia="仿宋_GB2312" w:hAnsi="仿宋_GB2312" w:cs="仿宋_GB2312" w:hint="eastAsia"/>
          <w:color w:val="000000"/>
        </w:rPr>
        <w:t>ICH</w:t>
      </w:r>
      <w:r>
        <w:rPr>
          <w:rFonts w:ascii="仿宋_GB2312" w:eastAsia="仿宋_GB2312" w:hAnsi="仿宋_GB2312" w:cs="仿宋_GB2312" w:hint="eastAsia"/>
          <w:color w:val="000000"/>
        </w:rPr>
        <w:t>成员国药典</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中国药典标准方法对比（</w:t>
      </w:r>
      <w:r>
        <w:rPr>
          <w:rFonts w:ascii="仿宋_GB2312" w:eastAsia="仿宋_GB2312" w:hAnsi="仿宋_GB2312" w:cs="仿宋_GB2312" w:hint="eastAsia"/>
          <w:color w:val="000000"/>
        </w:rPr>
        <w:t>3.3.1.</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如果</w:t>
      </w:r>
      <w:r>
        <w:rPr>
          <w:rFonts w:ascii="仿宋_GB2312" w:eastAsia="仿宋_GB2312" w:hAnsi="仿宋_GB2312" w:cs="仿宋_GB2312" w:hint="eastAsia"/>
          <w:color w:val="000000"/>
        </w:rPr>
        <w:t>ICH</w:t>
      </w:r>
      <w:r>
        <w:rPr>
          <w:rFonts w:ascii="仿宋_GB2312" w:eastAsia="仿宋_GB2312" w:hAnsi="仿宋_GB2312" w:cs="仿宋_GB2312" w:hint="eastAsia"/>
          <w:color w:val="000000"/>
        </w:rPr>
        <w:t>成员国药典</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中国药典已收载，且与</w:t>
      </w:r>
      <w:r>
        <w:rPr>
          <w:rFonts w:ascii="仿宋_GB2312" w:eastAsia="仿宋_GB2312" w:hAnsi="仿宋_GB2312" w:cs="仿宋_GB2312" w:hint="eastAsia"/>
          <w:color w:val="000000"/>
        </w:rPr>
        <w:t>ICH</w:t>
      </w:r>
      <w:r>
        <w:rPr>
          <w:rFonts w:ascii="仿宋_GB2312" w:eastAsia="仿宋_GB2312" w:hAnsi="仿宋_GB2312" w:cs="仿宋_GB2312" w:hint="eastAsia"/>
          <w:color w:val="000000"/>
        </w:rPr>
        <w:t>成员国药典</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中国药典进行了对比，则选择“</w:t>
      </w:r>
      <w:r>
        <w:rPr>
          <w:rFonts w:ascii="仿宋_GB2312" w:eastAsia="仿宋_GB2312" w:hAnsi="仿宋_GB2312" w:cs="仿宋_GB2312" w:hint="eastAsia"/>
          <w:color w:val="000000"/>
        </w:rPr>
        <w:t>是</w:t>
      </w:r>
      <w:r>
        <w:rPr>
          <w:rFonts w:ascii="仿宋_GB2312" w:eastAsia="仿宋_GB2312" w:hAnsi="仿宋_GB2312" w:cs="仿宋_GB2312" w:hint="eastAsia"/>
          <w:color w:val="000000"/>
        </w:rPr>
        <w:t>”，否则选择“</w:t>
      </w:r>
      <w:r>
        <w:rPr>
          <w:rFonts w:ascii="仿宋_GB2312" w:eastAsia="仿宋_GB2312" w:hAnsi="仿宋_GB2312" w:cs="仿宋_GB2312" w:hint="eastAsia"/>
          <w:color w:val="000000"/>
        </w:rPr>
        <w:t>否</w:t>
      </w:r>
      <w:r>
        <w:rPr>
          <w:rFonts w:ascii="仿宋_GB2312" w:eastAsia="仿宋_GB2312" w:hAnsi="仿宋_GB2312" w:cs="仿宋_GB2312" w:hint="eastAsia"/>
          <w:color w:val="000000"/>
        </w:rPr>
        <w:t>”。如果</w:t>
      </w:r>
      <w:r>
        <w:rPr>
          <w:rFonts w:ascii="仿宋_GB2312" w:eastAsia="仿宋_GB2312" w:hAnsi="仿宋_GB2312" w:cs="仿宋_GB2312" w:hint="eastAsia"/>
          <w:color w:val="000000"/>
        </w:rPr>
        <w:t>ICH</w:t>
      </w:r>
      <w:r>
        <w:rPr>
          <w:rFonts w:ascii="仿宋_GB2312" w:eastAsia="仿宋_GB2312" w:hAnsi="仿宋_GB2312" w:cs="仿宋_GB2312" w:hint="eastAsia"/>
          <w:color w:val="000000"/>
        </w:rPr>
        <w:t>成员国药典</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中国药典未收载，则选择“</w:t>
      </w:r>
      <w:r>
        <w:rPr>
          <w:rFonts w:ascii="仿宋_GB2312" w:eastAsia="仿宋_GB2312" w:hAnsi="仿宋_GB2312" w:cs="仿宋_GB2312" w:hint="eastAsia"/>
          <w:color w:val="000000"/>
        </w:rPr>
        <w:t>未收载</w:t>
      </w:r>
      <w:r>
        <w:rPr>
          <w:rFonts w:ascii="仿宋_GB2312" w:eastAsia="仿宋_GB2312" w:hAnsi="仿宋_GB2312" w:cs="仿宋_GB2312" w:hint="eastAsia"/>
          <w:color w:val="000000"/>
        </w:rPr>
        <w:t>”。</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3.2</w:t>
      </w:r>
      <w:r>
        <w:rPr>
          <w:rFonts w:ascii="仿宋_GB2312" w:eastAsia="仿宋_GB2312" w:hAnsi="仿宋_GB2312" w:cs="仿宋_GB2312" w:hint="eastAsia"/>
          <w:color w:val="000000"/>
        </w:rPr>
        <w:t>含量测定（</w:t>
      </w:r>
      <w:r>
        <w:rPr>
          <w:rFonts w:ascii="仿宋_GB2312" w:eastAsia="仿宋_GB2312" w:hAnsi="仿宋_GB2312" w:cs="仿宋_GB2312" w:hint="eastAsia"/>
          <w:color w:val="000000"/>
        </w:rPr>
        <w:t>3.3.2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质量研究资料中应提供拟定的含量测定分析方法的来源及筛选、优化过程，指出本方法建立依据，并对方法条件进行一定的优化研究；拟定的分析方法应与能够获取的同品种现行标准分析方法进行对比，并提供分析方法学验证研究资料，参照上述有关物质方法学验证的要求判断该研究资料的全面性。</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3.3</w:t>
      </w:r>
      <w:r>
        <w:rPr>
          <w:rFonts w:ascii="仿宋_GB2312" w:eastAsia="仿宋_GB2312" w:hAnsi="仿宋_GB2312" w:cs="仿宋_GB2312" w:hint="eastAsia"/>
          <w:color w:val="000000"/>
        </w:rPr>
        <w:t>青霉素类抗生素聚合物（</w:t>
      </w:r>
      <w:r>
        <w:rPr>
          <w:rFonts w:ascii="仿宋_GB2312" w:eastAsia="仿宋_GB2312" w:hAnsi="仿宋_GB2312" w:cs="仿宋_GB2312" w:hint="eastAsia"/>
          <w:color w:val="000000"/>
        </w:rPr>
        <w:t>3.3.3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申报青霉素类制剂，应提供聚合物的研究内容。如提供聚合物研究资料，应参照上述有关物质方法学验证的要求判断聚合物测定方法学研究与验证的全面性。还</w:t>
      </w:r>
      <w:r>
        <w:rPr>
          <w:rFonts w:ascii="仿宋_GB2312" w:eastAsia="仿宋_GB2312" w:hAnsi="仿宋_GB2312" w:cs="仿宋_GB2312" w:hint="eastAsia"/>
          <w:color w:val="000000"/>
        </w:rPr>
        <w:t>需</w:t>
      </w:r>
      <w:r>
        <w:rPr>
          <w:rFonts w:ascii="仿宋_GB2312" w:eastAsia="仿宋_GB2312" w:hAnsi="仿宋_GB2312" w:cs="仿宋_GB2312" w:hint="eastAsia"/>
          <w:color w:val="000000"/>
        </w:rPr>
        <w:t>提供与参比制剂进行聚合物含量水平对比考察的内容，判断供试品聚合物含量是否高于原研。</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残留溶剂（</w:t>
      </w:r>
      <w:r>
        <w:rPr>
          <w:rFonts w:ascii="仿宋_GB2312" w:eastAsia="仿宋_GB2312" w:hAnsi="仿宋_GB2312" w:cs="仿宋_GB2312" w:hint="eastAsia"/>
          <w:color w:val="000000"/>
        </w:rPr>
        <w:t>3.3.4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根据申报资料填写制剂生产过程中使用的有机溶剂，并注明所用的具体溶剂名称。拟定的残留溶剂分析方法应提供分析方法学验证资料，并参照上述有关物质方法学验证的要求判断该研究资料的全面性。</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3.5</w:t>
      </w:r>
      <w:r>
        <w:rPr>
          <w:rFonts w:ascii="仿宋_GB2312" w:eastAsia="仿宋_GB2312" w:hAnsi="仿宋_GB2312" w:cs="仿宋_GB2312" w:hint="eastAsia"/>
          <w:color w:val="000000"/>
        </w:rPr>
        <w:t>其他项目（</w:t>
      </w:r>
      <w:r>
        <w:rPr>
          <w:rFonts w:ascii="仿宋_GB2312" w:eastAsia="仿宋_GB2312" w:hAnsi="仿宋_GB2312" w:cs="仿宋_GB2312" w:hint="eastAsia"/>
          <w:color w:val="000000"/>
        </w:rPr>
        <w:t>3.3.5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制剂的微生物限度和其他项目的质量控制，经研究列</w:t>
      </w:r>
      <w:r>
        <w:rPr>
          <w:rFonts w:ascii="仿宋_GB2312" w:eastAsia="仿宋_GB2312" w:hAnsi="仿宋_GB2312" w:cs="仿宋_GB2312" w:hint="eastAsia"/>
          <w:color w:val="000000"/>
        </w:rPr>
        <w:t>入标准，选“研究并列入”；经研究，未列入标准，选“研究未列入”；未进行相应研究，选“未研究”。其他控制项目根据</w:t>
      </w:r>
      <w:r>
        <w:rPr>
          <w:rFonts w:ascii="仿宋_GB2312" w:eastAsia="仿宋_GB2312" w:hAnsi="仿宋_GB2312" w:cs="仿宋_GB2312" w:hint="eastAsia"/>
          <w:color w:val="000000"/>
        </w:rPr>
        <w:t>品种具体情况</w:t>
      </w:r>
      <w:r>
        <w:rPr>
          <w:rFonts w:ascii="仿宋_GB2312" w:eastAsia="仿宋_GB2312" w:hAnsi="仿宋_GB2312" w:cs="仿宋_GB2312" w:hint="eastAsia"/>
          <w:color w:val="000000"/>
        </w:rPr>
        <w:t>进行填写，并注明属于“研究并列入”或“研究未列入”。</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3.6</w:t>
      </w:r>
      <w:r>
        <w:rPr>
          <w:rFonts w:ascii="仿宋_GB2312" w:eastAsia="仿宋_GB2312" w:hAnsi="仿宋_GB2312" w:cs="仿宋_GB2312" w:hint="eastAsia"/>
          <w:color w:val="000000"/>
        </w:rPr>
        <w:t>批检验报告</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3.3.6</w:t>
      </w:r>
      <w:r>
        <w:rPr>
          <w:rFonts w:ascii="仿宋_GB2312" w:eastAsia="仿宋_GB2312" w:hAnsi="仿宋_GB2312" w:cs="仿宋_GB2312" w:hint="eastAsia"/>
          <w:color w:val="000000"/>
        </w:rPr>
        <w:t>）：应</w:t>
      </w:r>
      <w:r>
        <w:rPr>
          <w:rFonts w:ascii="仿宋_GB2312" w:eastAsia="仿宋_GB2312" w:hAnsi="仿宋_GB2312" w:cs="仿宋_GB2312" w:hint="eastAsia"/>
          <w:color w:val="000000"/>
        </w:rPr>
        <w:t>提供不少于三批连续生产的验证批或生产批样品的检验报告</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临床试验</w:t>
      </w:r>
      <w:r>
        <w:rPr>
          <w:rFonts w:ascii="仿宋_GB2312" w:eastAsia="仿宋_GB2312" w:hAnsi="仿宋_GB2312" w:cs="仿宋_GB2312" w:hint="eastAsia"/>
          <w:color w:val="000000"/>
        </w:rPr>
        <w:t>/BE</w:t>
      </w:r>
      <w:r>
        <w:rPr>
          <w:rFonts w:ascii="仿宋_GB2312" w:eastAsia="仿宋_GB2312" w:hAnsi="仿宋_GB2312" w:cs="仿宋_GB2312" w:hint="eastAsia"/>
          <w:color w:val="000000"/>
        </w:rPr>
        <w:t>试验样品的自检报告及图谱。</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3.7</w:t>
      </w:r>
      <w:r>
        <w:rPr>
          <w:rFonts w:ascii="仿宋_GB2312" w:eastAsia="仿宋_GB2312" w:hAnsi="仿宋_GB2312" w:cs="仿宋_GB2312" w:hint="eastAsia"/>
          <w:color w:val="000000"/>
        </w:rPr>
        <w:t>对照品</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3.3.7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选择标准物质的来源（中检院对照品或国外法定对照品），如提供了参比品标签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样品照片</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说明书中的任意一项，则在相应栏目选“提供”；三项均未提供，选“未提供”。如为购买试剂公司的商品，</w:t>
      </w:r>
      <w:r>
        <w:rPr>
          <w:rFonts w:ascii="仿宋_GB2312" w:eastAsia="仿宋_GB2312" w:hAnsi="仿宋_GB2312" w:cs="仿宋_GB2312" w:hint="eastAsia"/>
          <w:color w:val="000000"/>
        </w:rPr>
        <w:t>应填写试剂公司名称，并选择是否提供结构确证和标定赋值资料。如为自行或委托配制（签署合作</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委托研究协议单位提供的对照品视作自行或委托配制），应选择是否提供制备工艺、结构确证和标定赋值资料。</w:t>
      </w:r>
    </w:p>
    <w:p w:rsidR="00803DC6" w:rsidRDefault="00147E16" w:rsidP="00087168">
      <w:pPr>
        <w:snapToGrid w:val="0"/>
        <w:spacing w:line="560" w:lineRule="exact"/>
        <w:ind w:firstLineChars="200" w:firstLine="482"/>
        <w:rPr>
          <w:rFonts w:ascii="仿宋_GB2312" w:eastAsia="仿宋_GB2312" w:hAnsi="仿宋_GB2312" w:cs="仿宋_GB2312"/>
          <w:color w:val="000000"/>
        </w:rPr>
      </w:pPr>
      <w:r>
        <w:rPr>
          <w:rFonts w:ascii="仿宋_GB2312" w:eastAsia="仿宋_GB2312" w:hAnsi="仿宋_GB2312" w:cs="仿宋_GB2312" w:hint="eastAsia"/>
          <w:b/>
          <w:bCs/>
          <w:color w:val="000000"/>
        </w:rPr>
        <w:t>4</w:t>
      </w:r>
      <w:r>
        <w:rPr>
          <w:rFonts w:ascii="仿宋_GB2312" w:eastAsia="仿宋_GB2312" w:hAnsi="仿宋_GB2312" w:cs="仿宋_GB2312" w:hint="eastAsia"/>
          <w:b/>
          <w:bCs/>
          <w:color w:val="000000"/>
        </w:rPr>
        <w:t>、制剂的稳定性研究与控制</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）稳定性研究样品批量</w:t>
      </w:r>
      <w:r>
        <w:rPr>
          <w:rFonts w:ascii="仿宋_GB2312" w:eastAsia="仿宋_GB2312" w:hAnsi="仿宋_GB2312" w:cs="仿宋_GB2312" w:hint="eastAsia"/>
          <w:color w:val="000000"/>
        </w:rPr>
        <w:t>及考察时间</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3.4.1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如果</w:t>
      </w:r>
      <w:r>
        <w:rPr>
          <w:rFonts w:ascii="仿宋_GB2312" w:eastAsia="仿宋_GB2312" w:hAnsi="仿宋_GB2312" w:cs="仿宋_GB2312" w:hint="eastAsia"/>
          <w:color w:val="000000"/>
        </w:rPr>
        <w:t>处方工艺</w:t>
      </w:r>
      <w:r>
        <w:rPr>
          <w:rFonts w:ascii="仿宋_GB2312" w:eastAsia="仿宋_GB2312" w:hAnsi="仿宋_GB2312" w:cs="仿宋_GB2312" w:hint="eastAsia"/>
          <w:color w:val="000000"/>
        </w:rPr>
        <w:t>有变更要求提交申报资料时至少需提供三批中试规模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注</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及以上批次的相关资料。</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注</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中试规模的生产设备的操作原理与材质、原辅材料的质控要求、处方工艺及流程等均应与商业化生产一致，且批量至少为商业化生产规模的十分之一。</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处方工艺改变的品种，</w:t>
      </w:r>
      <w:r>
        <w:rPr>
          <w:rFonts w:ascii="仿宋_GB2312" w:eastAsia="仿宋_GB2312" w:hAnsi="仿宋_GB2312" w:cs="仿宋_GB2312" w:hint="eastAsia"/>
          <w:color w:val="000000"/>
        </w:rPr>
        <w:t>提交申报资料时至少需提供三批中试规模及以上批次样品的</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个月的加速试验和</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个月的长期试验数据，样品的有效期和贮存条件将根据长期稳定性研究的情况最终确定。未改变处方工艺的品种，</w:t>
      </w:r>
      <w:r>
        <w:rPr>
          <w:rFonts w:ascii="仿宋_GB2312" w:eastAsia="仿宋_GB2312" w:hAnsi="仿宋_GB2312" w:cs="仿宋_GB2312" w:hint="eastAsia"/>
          <w:color w:val="000000"/>
        </w:rPr>
        <w:t>需</w:t>
      </w:r>
      <w:r>
        <w:rPr>
          <w:rFonts w:ascii="仿宋_GB2312" w:eastAsia="仿宋_GB2312" w:hAnsi="仿宋_GB2312" w:cs="仿宋_GB2312" w:hint="eastAsia"/>
          <w:color w:val="000000"/>
        </w:rPr>
        <w:t>提供三批样品长期稳定性结果。</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）影响因素试验（</w:t>
      </w: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影响因素试验中，尚需将样品对光照、高湿、高温之外的酸、碱、氧化和金属离子等因素的敏感程度进行概述。</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）加速试验（</w:t>
      </w: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稳定性研究内容包括影响因素试验、加速试验和长期试验。加速试验的标准条件是</w:t>
      </w:r>
      <w:r>
        <w:rPr>
          <w:rFonts w:ascii="仿宋_GB2312" w:eastAsia="仿宋_GB2312" w:hAnsi="仿宋_GB2312" w:cs="仿宋_GB2312" w:hint="eastAsia"/>
          <w:color w:val="000000"/>
        </w:rPr>
        <w:t>40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/RH </w:t>
      </w:r>
      <w:r>
        <w:rPr>
          <w:rFonts w:ascii="仿宋_GB2312" w:eastAsia="仿宋_GB2312" w:hAnsi="仿宋_GB2312" w:cs="仿宋_GB2312" w:hint="eastAsia"/>
          <w:color w:val="000000"/>
        </w:rPr>
        <w:t>75%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，如果选择了其他条件，需要提供选择其他条件的依据。同时需提供不少于三批样品的加速试验数据和对应的批号。根据加速试验的结果，必要时应当增加中间条件试验。</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）长期试验（</w:t>
      </w: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长期试验可选择的条件是</w:t>
      </w:r>
      <w:r>
        <w:rPr>
          <w:rFonts w:ascii="仿宋_GB2312" w:eastAsia="仿宋_GB2312" w:hAnsi="仿宋_GB2312" w:cs="仿宋_GB2312" w:hint="eastAsia"/>
          <w:color w:val="000000"/>
        </w:rPr>
        <w:t>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/RH 60%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5% </w:t>
      </w:r>
      <w:r>
        <w:rPr>
          <w:rFonts w:ascii="仿宋_GB2312" w:eastAsia="仿宋_GB2312" w:hAnsi="仿宋_GB2312" w:cs="仿宋_GB2312" w:hint="eastAsia"/>
          <w:color w:val="000000"/>
        </w:rPr>
        <w:t>或</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/RH65%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，如果选择了其他条件，需要提供选择其他条件的依据。同时还需提供不少于三批样品的长期试验数据和对应的批号。</w:t>
      </w:r>
    </w:p>
    <w:p w:rsidR="00803DC6" w:rsidRDefault="00147E16" w:rsidP="00087168">
      <w:pPr>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建议长期试验同时采用</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/65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5%RH</w:t>
      </w:r>
      <w:r>
        <w:rPr>
          <w:rFonts w:ascii="仿宋_GB2312" w:eastAsia="仿宋_GB2312" w:hAnsi="仿宋_GB2312" w:cs="仿宋_GB2312" w:hint="eastAsia"/>
          <w:color w:val="000000"/>
        </w:rPr>
        <w:t>的条件进行，如长期试验采用</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/65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5%RH</w:t>
      </w:r>
      <w:r>
        <w:rPr>
          <w:rFonts w:ascii="仿宋_GB2312" w:eastAsia="仿宋_GB2312" w:hAnsi="仿宋_GB2312" w:cs="仿宋_GB2312" w:hint="eastAsia"/>
          <w:color w:val="000000"/>
        </w:rPr>
        <w:t>的条件，则可不再进行中间条件</w:t>
      </w:r>
      <w:r>
        <w:rPr>
          <w:rFonts w:ascii="仿宋_GB2312" w:eastAsia="仿宋_GB2312" w:hAnsi="仿宋_GB2312" w:cs="仿宋_GB2312" w:hint="eastAsia"/>
          <w:color w:val="000000"/>
        </w:rPr>
        <w:t>试验。</w:t>
      </w:r>
    </w:p>
    <w:p w:rsidR="00803DC6" w:rsidRDefault="00147E16" w:rsidP="00087168">
      <w:pPr>
        <w:tabs>
          <w:tab w:val="left" w:pos="0"/>
        </w:tabs>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）是否缺乏重要质量考察指标（</w:t>
      </w:r>
      <w:r>
        <w:rPr>
          <w:rFonts w:ascii="仿宋_GB2312" w:eastAsia="仿宋_GB2312" w:hAnsi="仿宋_GB2312" w:cs="仿宋_GB2312" w:hint="eastAsia"/>
        </w:rPr>
        <w:t>3.4.</w:t>
      </w: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稳定性试验应对所有重要质量指标进行考察，考察指标是否全面可参考现行版技术指导原则，填写未考察的重要项目。制剂的考察项目应包括：性状（外观）、杂质（</w:t>
      </w:r>
      <w:r>
        <w:rPr>
          <w:rFonts w:ascii="仿宋_GB2312" w:eastAsia="仿宋_GB2312" w:hAnsi="仿宋_GB2312" w:cs="仿宋_GB2312" w:hint="eastAsia"/>
        </w:rPr>
        <w:t>包括异构体杂质</w:t>
      </w:r>
      <w:r>
        <w:rPr>
          <w:rFonts w:ascii="仿宋_GB2312" w:eastAsia="仿宋_GB2312" w:hAnsi="仿宋_GB2312" w:cs="仿宋_GB2312" w:hint="eastAsia"/>
        </w:rPr>
        <w:t>等）和含量等；另外，还应根据剂型的特点设置能够反映其质量特性的指标，如固体口服制剂的溶出度，缓控释制剂、肠溶制剂的释放度</w:t>
      </w:r>
      <w:r>
        <w:rPr>
          <w:rFonts w:ascii="仿宋_GB2312" w:eastAsia="仿宋_GB2312" w:hAnsi="仿宋_GB2312" w:cs="仿宋_GB2312" w:hint="eastAsia"/>
        </w:rPr>
        <w:t>等</w:t>
      </w:r>
      <w:r>
        <w:rPr>
          <w:rFonts w:ascii="仿宋_GB2312" w:eastAsia="仿宋_GB2312" w:hAnsi="仿宋_GB2312" w:cs="仿宋_GB2312" w:hint="eastAsia"/>
        </w:rPr>
        <w:t>。</w:t>
      </w:r>
    </w:p>
    <w:p w:rsidR="00803DC6" w:rsidRDefault="00147E16" w:rsidP="00087168">
      <w:pPr>
        <w:tabs>
          <w:tab w:val="left" w:pos="0"/>
        </w:tabs>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）长期试验在拟定效期内考察指标是否出现显著变化（</w:t>
      </w:r>
      <w:r>
        <w:rPr>
          <w:rFonts w:ascii="仿宋_GB2312" w:eastAsia="仿宋_GB2312" w:hAnsi="仿宋_GB2312" w:cs="仿宋_GB2312" w:hint="eastAsia"/>
        </w:rPr>
        <w:t>3.4.</w:t>
      </w: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药物制剂的“显著变化”包括：</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）含量测定中发生</w:t>
      </w:r>
      <w:r>
        <w:rPr>
          <w:rFonts w:ascii="仿宋_GB2312" w:eastAsia="仿宋_GB2312" w:hAnsi="仿宋_GB2312" w:cs="仿宋_GB2312" w:hint="eastAsia"/>
        </w:rPr>
        <w:t>5%</w:t>
      </w:r>
      <w:r>
        <w:rPr>
          <w:rFonts w:ascii="仿宋_GB2312" w:eastAsia="仿宋_GB2312" w:hAnsi="仿宋_GB2312" w:cs="仿宋_GB2312" w:hint="eastAsia"/>
        </w:rPr>
        <w:t>的变化（特殊情况应加以说明）；或者不能达到生物学或者免疫</w:t>
      </w:r>
      <w:r>
        <w:rPr>
          <w:rFonts w:ascii="仿宋_GB2312" w:eastAsia="仿宋_GB2312" w:hAnsi="仿宋_GB2312" w:cs="仿宋_GB2312" w:hint="eastAsia"/>
        </w:rPr>
        <w:t>学的效价指标。</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）任何一个降解产物超出标准规定。</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）性状、物理性质以及特殊制剂的功能性试验（如颜色、相分离、再混悬能力、结块、</w:t>
      </w:r>
      <w:r>
        <w:rPr>
          <w:rFonts w:ascii="仿宋_GB2312" w:eastAsia="仿宋_GB2312" w:hAnsi="仿宋_GB2312" w:cs="仿宋_GB2312" w:hint="eastAsia"/>
        </w:rPr>
        <w:lastRenderedPageBreak/>
        <w:t>硬度、每揿给药剂量等）超出标准规定。</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pH</w:t>
      </w:r>
      <w:r>
        <w:rPr>
          <w:rFonts w:ascii="仿宋_GB2312" w:eastAsia="仿宋_GB2312" w:hAnsi="仿宋_GB2312" w:cs="仿宋_GB2312" w:hint="eastAsia"/>
        </w:rPr>
        <w:t>值超出标准规定；</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）制剂溶出度或释放度超出标准规定。</w:t>
      </w:r>
    </w:p>
    <w:p w:rsidR="00803DC6" w:rsidRDefault="00147E16" w:rsidP="00087168">
      <w:pPr>
        <w:tabs>
          <w:tab w:val="left" w:pos="0"/>
        </w:tabs>
        <w:snapToGrid w:val="0"/>
        <w:spacing w:line="560" w:lineRule="exact"/>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）长期试验是否出现超鉴定限杂质（</w:t>
      </w: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长期试验中产生的超过鉴定限度的降解产物应作进一步的研究，确定其来源，推测其可能的结构，进而判断该杂质对药物安全性的影响。</w:t>
      </w:r>
    </w:p>
    <w:p w:rsidR="00803DC6" w:rsidRDefault="00147E16" w:rsidP="00087168">
      <w:pPr>
        <w:tabs>
          <w:tab w:val="left" w:pos="0"/>
        </w:tabs>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color w:val="000000"/>
        </w:rPr>
        <w:t>8</w:t>
      </w:r>
      <w:r>
        <w:rPr>
          <w:rFonts w:ascii="仿宋_GB2312" w:eastAsia="仿宋_GB2312" w:hAnsi="仿宋_GB2312" w:cs="仿宋_GB2312" w:hint="eastAsia"/>
          <w:color w:val="000000"/>
        </w:rPr>
        <w:t>）有关物质</w:t>
      </w:r>
      <w:r>
        <w:rPr>
          <w:rFonts w:ascii="仿宋_GB2312" w:eastAsia="仿宋_GB2312" w:hAnsi="仿宋_GB2312" w:cs="仿宋_GB2312" w:hint="eastAsia"/>
          <w:color w:val="000000"/>
        </w:rPr>
        <w:t>及含量测定</w:t>
      </w:r>
      <w:r>
        <w:rPr>
          <w:rFonts w:ascii="仿宋_GB2312" w:eastAsia="仿宋_GB2312" w:hAnsi="仿宋_GB2312" w:cs="仿宋_GB2312" w:hint="eastAsia"/>
          <w:color w:val="000000"/>
        </w:rPr>
        <w:t>相关图谱（</w:t>
      </w:r>
      <w:r>
        <w:rPr>
          <w:rFonts w:ascii="仿宋_GB2312" w:eastAsia="仿宋_GB2312" w:hAnsi="仿宋_GB2312" w:cs="仿宋_GB2312" w:hint="eastAsia"/>
          <w:color w:val="000000"/>
        </w:rPr>
        <w:t>3.4.</w:t>
      </w:r>
      <w:r>
        <w:rPr>
          <w:rFonts w:ascii="仿宋_GB2312" w:eastAsia="仿宋_GB2312" w:hAnsi="仿宋_GB2312" w:cs="仿宋_GB2312" w:hint="eastAsia"/>
          <w:color w:val="000000"/>
        </w:rPr>
        <w:t>8-9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rPr>
        <w:t>申报资料应提供稳定性研究中有关物质考察的全部图谱，含量检查相关（</w:t>
      </w:r>
      <w:r>
        <w:rPr>
          <w:rFonts w:ascii="仿宋_GB2312" w:eastAsia="仿宋_GB2312" w:hAnsi="仿宋_GB2312" w:cs="仿宋_GB2312" w:hint="eastAsia"/>
        </w:rPr>
        <w:t>HPLC</w:t>
      </w:r>
      <w:r>
        <w:rPr>
          <w:rFonts w:ascii="仿宋_GB2312" w:eastAsia="仿宋_GB2312" w:hAnsi="仿宋_GB2312" w:cs="仿宋_GB2312" w:hint="eastAsia"/>
        </w:rPr>
        <w:t>、</w:t>
      </w:r>
      <w:r>
        <w:rPr>
          <w:rFonts w:ascii="仿宋_GB2312" w:eastAsia="仿宋_GB2312" w:hAnsi="仿宋_GB2312" w:cs="仿宋_GB2312" w:hint="eastAsia"/>
        </w:rPr>
        <w:t>TLC</w:t>
      </w:r>
      <w:r>
        <w:rPr>
          <w:rFonts w:ascii="仿宋_GB2312" w:eastAsia="仿宋_GB2312" w:hAnsi="仿宋_GB2312" w:cs="仿宋_GB2312" w:hint="eastAsia"/>
        </w:rPr>
        <w:t>、</w:t>
      </w:r>
      <w:r>
        <w:rPr>
          <w:rFonts w:ascii="仿宋_GB2312" w:eastAsia="仿宋_GB2312" w:hAnsi="仿宋_GB2312" w:cs="仿宋_GB2312" w:hint="eastAsia"/>
        </w:rPr>
        <w:t>GC</w:t>
      </w:r>
      <w:r>
        <w:rPr>
          <w:rFonts w:ascii="仿宋_GB2312" w:eastAsia="仿宋_GB2312" w:hAnsi="仿宋_GB2312" w:cs="仿宋_GB2312" w:hint="eastAsia"/>
        </w:rPr>
        <w:t>等）图谱。</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w:t>
      </w:r>
      <w:r>
        <w:rPr>
          <w:rFonts w:ascii="仿宋_GB2312" w:eastAsia="仿宋_GB2312" w:hAnsi="仿宋_GB2312" w:cs="仿宋_GB2312" w:hint="eastAsia"/>
          <w:color w:val="000000"/>
        </w:rPr>
        <w:t>储藏条件是否与参比制剂一致（</w:t>
      </w:r>
      <w:r>
        <w:rPr>
          <w:rFonts w:ascii="仿宋_GB2312" w:eastAsia="仿宋_GB2312" w:hAnsi="仿宋_GB2312" w:cs="仿宋_GB2312" w:hint="eastAsia"/>
          <w:color w:val="000000"/>
        </w:rPr>
        <w:t>3.4.1</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rPr>
        <w:t>制剂如与原研品储藏条件一致，则选“是”，否则为“否”</w:t>
      </w:r>
      <w:r>
        <w:rPr>
          <w:rFonts w:ascii="仿宋_GB2312" w:eastAsia="仿宋_GB2312" w:hAnsi="仿宋_GB2312" w:cs="仿宋_GB2312" w:hint="eastAsia"/>
        </w:rPr>
        <w:t>。如为“否”应提供相应的</w:t>
      </w:r>
      <w:r>
        <w:rPr>
          <w:rFonts w:ascii="仿宋_GB2312" w:eastAsia="仿宋_GB2312" w:hAnsi="仿宋_GB2312" w:cs="仿宋_GB2312" w:hint="eastAsia"/>
        </w:rPr>
        <w:t>数据支持</w:t>
      </w:r>
      <w:r>
        <w:rPr>
          <w:rFonts w:ascii="仿宋_GB2312" w:eastAsia="仿宋_GB2312" w:hAnsi="仿宋_GB2312" w:cs="仿宋_GB2312" w:hint="eastAsia"/>
        </w:rPr>
        <w:t>并进行</w:t>
      </w:r>
      <w:r>
        <w:rPr>
          <w:rFonts w:ascii="仿宋_GB2312" w:eastAsia="仿宋_GB2312" w:hAnsi="仿宋_GB2312" w:cs="仿宋_GB2312" w:hint="eastAsia"/>
        </w:rPr>
        <w:t>分析论证。</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）后续稳定性研究承诺和稳定性研究方案（适用于处方、工艺有改变的品种）（</w:t>
      </w:r>
      <w:r>
        <w:rPr>
          <w:rFonts w:ascii="仿宋_GB2312" w:eastAsia="仿宋_GB2312" w:hAnsi="仿宋_GB2312" w:cs="仿宋_GB2312" w:hint="eastAsia"/>
        </w:rPr>
        <w:t>3.4.1</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处方、工艺有改变的品种</w:t>
      </w:r>
      <w:r>
        <w:rPr>
          <w:rFonts w:ascii="仿宋_GB2312" w:eastAsia="仿宋_GB2312" w:hAnsi="仿宋_GB2312" w:cs="仿宋_GB2312" w:hint="eastAsia"/>
        </w:rPr>
        <w:t>应</w:t>
      </w:r>
      <w:r>
        <w:rPr>
          <w:rFonts w:ascii="仿宋_GB2312" w:eastAsia="仿宋_GB2312" w:hAnsi="仿宋_GB2312" w:cs="仿宋_GB2312" w:hint="eastAsia"/>
        </w:rPr>
        <w:t>提供后续稳定性研究承诺和稳定性研究方案，处方、工艺没有改变的品种选择“不适用”。</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四</w:t>
      </w:r>
      <w:r>
        <w:rPr>
          <w:rFonts w:ascii="仿宋_GB2312" w:eastAsia="仿宋_GB2312" w:hAnsi="仿宋_GB2312" w:cs="仿宋_GB2312" w:hint="eastAsia"/>
          <w:b/>
          <w:bCs/>
        </w:rPr>
        <w:t>、</w:t>
      </w:r>
      <w:r>
        <w:rPr>
          <w:rFonts w:ascii="仿宋_GB2312" w:eastAsia="仿宋_GB2312" w:hAnsi="仿宋_GB2312" w:cs="仿宋_GB2312" w:hint="eastAsia"/>
          <w:b/>
          <w:bCs/>
        </w:rPr>
        <w:t>体外（溶出曲线相似性）评价</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1</w:t>
      </w:r>
      <w:r>
        <w:rPr>
          <w:rFonts w:ascii="仿宋_GB2312" w:eastAsia="仿宋_GB2312" w:hAnsi="仿宋_GB2312" w:cs="仿宋_GB2312" w:hint="eastAsia"/>
          <w:b/>
          <w:bCs/>
        </w:rPr>
        <w:t>、溶出开发过程和溶出度方法的验证（</w:t>
      </w:r>
      <w:r>
        <w:rPr>
          <w:rFonts w:ascii="仿宋_GB2312" w:eastAsia="仿宋_GB2312" w:hAnsi="仿宋_GB2312" w:cs="仿宋_GB2312" w:hint="eastAsia"/>
          <w:b/>
          <w:bCs/>
        </w:rPr>
        <w:t>4.1</w:t>
      </w:r>
      <w:r>
        <w:rPr>
          <w:rFonts w:ascii="仿宋_GB2312" w:eastAsia="仿宋_GB2312" w:hAnsi="仿宋_GB2312" w:cs="仿宋_GB2312" w:hint="eastAsia"/>
          <w:b/>
          <w:bCs/>
        </w:rPr>
        <w:t>-</w:t>
      </w:r>
      <w:r>
        <w:rPr>
          <w:rFonts w:ascii="仿宋_GB2312" w:eastAsia="仿宋_GB2312" w:hAnsi="仿宋_GB2312" w:cs="仿宋_GB2312" w:hint="eastAsia"/>
          <w:b/>
          <w:bCs/>
        </w:rPr>
        <w:t>2</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提供</w:t>
      </w:r>
      <w:r>
        <w:rPr>
          <w:rFonts w:ascii="仿宋_GB2312" w:eastAsia="仿宋_GB2312" w:hAnsi="仿宋_GB2312" w:cs="仿宋_GB2312" w:hint="eastAsia"/>
        </w:rPr>
        <w:t>溶出度</w:t>
      </w:r>
      <w:r>
        <w:rPr>
          <w:rFonts w:ascii="仿宋_GB2312" w:eastAsia="仿宋_GB2312" w:hAnsi="仿宋_GB2312" w:cs="仿宋_GB2312" w:hint="eastAsia"/>
        </w:rPr>
        <w:t>方法筛选、优化过程，并</w:t>
      </w:r>
      <w:r>
        <w:rPr>
          <w:rFonts w:ascii="仿宋_GB2312" w:eastAsia="仿宋_GB2312" w:hAnsi="仿宋_GB2312" w:cs="仿宋_GB2312" w:hint="eastAsia"/>
        </w:rPr>
        <w:t>对溶出</w:t>
      </w:r>
      <w:r>
        <w:rPr>
          <w:rFonts w:ascii="仿宋_GB2312" w:eastAsia="仿宋_GB2312" w:hAnsi="仿宋_GB2312" w:cs="仿宋_GB2312" w:hint="eastAsia"/>
        </w:rPr>
        <w:t>方法进行</w:t>
      </w:r>
      <w:r>
        <w:rPr>
          <w:rFonts w:ascii="仿宋_GB2312" w:eastAsia="仿宋_GB2312" w:hAnsi="仿宋_GB2312" w:cs="仿宋_GB2312" w:hint="eastAsia"/>
        </w:rPr>
        <w:t>验证</w:t>
      </w:r>
      <w:r>
        <w:rPr>
          <w:rFonts w:ascii="仿宋_GB2312" w:eastAsia="仿宋_GB2312" w:hAnsi="仿宋_GB2312" w:cs="仿宋_GB2312" w:hint="eastAsia"/>
        </w:rPr>
        <w:t>。</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2</w:t>
      </w:r>
      <w:r>
        <w:rPr>
          <w:rFonts w:ascii="仿宋_GB2312" w:eastAsia="仿宋_GB2312" w:hAnsi="仿宋_GB2312" w:cs="仿宋_GB2312" w:hint="eastAsia"/>
          <w:b/>
          <w:bCs/>
        </w:rPr>
        <w:t>、溶出度仪机械验证及性能验证试验（</w:t>
      </w:r>
      <w:r>
        <w:rPr>
          <w:rFonts w:ascii="仿宋_GB2312" w:eastAsia="仿宋_GB2312" w:hAnsi="仿宋_GB2312" w:cs="仿宋_GB2312" w:hint="eastAsia"/>
          <w:b/>
          <w:bCs/>
        </w:rPr>
        <w:t>4.3</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溶出度仪需满足相关的技术要求，参照《药物溶出仪机械验证指导原则》进行机械验证及性能验证试验，并提供验证数据</w:t>
      </w:r>
      <w:r>
        <w:rPr>
          <w:rFonts w:ascii="仿宋_GB2312" w:eastAsia="仿宋_GB2312" w:hAnsi="仿宋_GB2312" w:cs="仿宋_GB2312" w:hint="eastAsia"/>
        </w:rPr>
        <w:t>和</w:t>
      </w:r>
      <w:r>
        <w:rPr>
          <w:rFonts w:ascii="仿宋_GB2312" w:eastAsia="仿宋_GB2312" w:hAnsi="仿宋_GB2312" w:cs="仿宋_GB2312" w:hint="eastAsia"/>
        </w:rPr>
        <w:t>验证报告。</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3</w:t>
      </w:r>
      <w:r>
        <w:rPr>
          <w:rFonts w:ascii="仿宋_GB2312" w:eastAsia="仿宋_GB2312" w:hAnsi="仿宋_GB2312" w:cs="仿宋_GB2312" w:hint="eastAsia"/>
          <w:b/>
          <w:bCs/>
        </w:rPr>
        <w:t>、转速是否常用（</w:t>
      </w:r>
      <w:r>
        <w:rPr>
          <w:rFonts w:ascii="仿宋_GB2312" w:eastAsia="仿宋_GB2312" w:hAnsi="仿宋_GB2312" w:cs="仿宋_GB2312" w:hint="eastAsia"/>
          <w:b/>
          <w:bCs/>
        </w:rPr>
        <w:t>4.4</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溶出试验一般推荐使用桨法或篮法，桨法转速通常选择每分钟</w:t>
      </w:r>
      <w:r>
        <w:rPr>
          <w:rFonts w:ascii="仿宋_GB2312" w:eastAsia="仿宋_GB2312" w:hAnsi="仿宋_GB2312" w:cs="仿宋_GB2312" w:hint="eastAsia"/>
        </w:rPr>
        <w:t>50</w:t>
      </w:r>
      <w:r>
        <w:rPr>
          <w:rFonts w:ascii="仿宋_GB2312" w:eastAsia="仿宋_GB2312" w:hAnsi="仿宋_GB2312" w:cs="仿宋_GB2312" w:hint="eastAsia"/>
        </w:rPr>
        <w:t>—</w:t>
      </w:r>
      <w:r>
        <w:rPr>
          <w:rFonts w:ascii="仿宋_GB2312" w:eastAsia="仿宋_GB2312" w:hAnsi="仿宋_GB2312" w:cs="仿宋_GB2312" w:hint="eastAsia"/>
        </w:rPr>
        <w:t>75</w:t>
      </w:r>
      <w:r>
        <w:rPr>
          <w:rFonts w:ascii="仿宋_GB2312" w:eastAsia="仿宋_GB2312" w:hAnsi="仿宋_GB2312" w:cs="仿宋_GB2312" w:hint="eastAsia"/>
        </w:rPr>
        <w:t>转，篮法转速通常选择每分钟</w:t>
      </w:r>
      <w:r>
        <w:rPr>
          <w:rFonts w:ascii="仿宋_GB2312" w:eastAsia="仿宋_GB2312" w:hAnsi="仿宋_GB2312" w:cs="仿宋_GB2312" w:hint="eastAsia"/>
        </w:rPr>
        <w:t>50</w:t>
      </w:r>
      <w:r>
        <w:rPr>
          <w:rFonts w:ascii="仿宋_GB2312" w:eastAsia="仿宋_GB2312" w:hAnsi="仿宋_GB2312" w:cs="仿宋_GB2312" w:hint="eastAsia"/>
        </w:rPr>
        <w:t>—</w:t>
      </w:r>
      <w:r>
        <w:rPr>
          <w:rFonts w:ascii="仿宋_GB2312" w:eastAsia="仿宋_GB2312" w:hAnsi="仿宋_GB2312" w:cs="仿宋_GB2312" w:hint="eastAsia"/>
        </w:rPr>
        <w:t>100</w:t>
      </w:r>
      <w:r>
        <w:rPr>
          <w:rFonts w:ascii="仿宋_GB2312" w:eastAsia="仿宋_GB2312" w:hAnsi="仿宋_GB2312" w:cs="仿宋_GB2312" w:hint="eastAsia"/>
        </w:rPr>
        <w:t>转。在溶出试验方法建立的过程中，转速的选择推荐由低到高。若转速超出上述范围或采用其他方法均应提供充分说明。</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4</w:t>
      </w:r>
      <w:r>
        <w:rPr>
          <w:rFonts w:ascii="仿宋_GB2312" w:eastAsia="仿宋_GB2312" w:hAnsi="仿宋_GB2312" w:cs="仿宋_GB2312" w:hint="eastAsia"/>
          <w:b/>
          <w:bCs/>
        </w:rPr>
        <w:t>、是否进行了多种介质溶出度试验（不少于</w:t>
      </w:r>
      <w:r>
        <w:rPr>
          <w:rFonts w:ascii="仿宋_GB2312" w:eastAsia="仿宋_GB2312" w:hAnsi="仿宋_GB2312" w:cs="仿宋_GB2312" w:hint="eastAsia"/>
          <w:b/>
          <w:bCs/>
        </w:rPr>
        <w:t>3</w:t>
      </w:r>
      <w:r>
        <w:rPr>
          <w:rFonts w:ascii="仿宋_GB2312" w:eastAsia="仿宋_GB2312" w:hAnsi="仿宋_GB2312" w:cs="仿宋_GB2312" w:hint="eastAsia"/>
          <w:b/>
          <w:bCs/>
        </w:rPr>
        <w:t>种</w:t>
      </w:r>
      <w:r>
        <w:rPr>
          <w:rFonts w:ascii="仿宋_GB2312" w:eastAsia="仿宋_GB2312" w:hAnsi="仿宋_GB2312" w:cs="仿宋_GB2312" w:hint="eastAsia"/>
          <w:b/>
          <w:bCs/>
        </w:rPr>
        <w:t>pH</w:t>
      </w:r>
      <w:r>
        <w:rPr>
          <w:rFonts w:ascii="仿宋_GB2312" w:eastAsia="仿宋_GB2312" w:hAnsi="仿宋_GB2312" w:cs="仿宋_GB2312" w:hint="eastAsia"/>
          <w:b/>
          <w:bCs/>
        </w:rPr>
        <w:t>）（</w:t>
      </w:r>
      <w:r>
        <w:rPr>
          <w:rFonts w:ascii="仿宋_GB2312" w:eastAsia="仿宋_GB2312" w:hAnsi="仿宋_GB2312" w:cs="仿宋_GB2312" w:hint="eastAsia"/>
          <w:b/>
          <w:bCs/>
        </w:rPr>
        <w:t>4.5</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在确定药物主成分稳定性满足测定方法要求的前提下，推荐选择不少于</w:t>
      </w:r>
      <w:r>
        <w:rPr>
          <w:rFonts w:ascii="仿宋_GB2312" w:eastAsia="仿宋_GB2312" w:hAnsi="仿宋_GB2312" w:cs="仿宋_GB2312" w:hint="eastAsia"/>
        </w:rPr>
        <w:t>3</w:t>
      </w:r>
      <w:r>
        <w:rPr>
          <w:rFonts w:ascii="仿宋_GB2312" w:eastAsia="仿宋_GB2312" w:hAnsi="仿宋_GB2312" w:cs="仿宋_GB2312" w:hint="eastAsia"/>
        </w:rPr>
        <w:t>种</w:t>
      </w:r>
      <w:r>
        <w:rPr>
          <w:rFonts w:ascii="仿宋_GB2312" w:eastAsia="仿宋_GB2312" w:hAnsi="仿宋_GB2312" w:cs="仿宋_GB2312" w:hint="eastAsia"/>
        </w:rPr>
        <w:t>pH</w:t>
      </w:r>
      <w:r>
        <w:rPr>
          <w:rFonts w:ascii="仿宋_GB2312" w:eastAsia="仿宋_GB2312" w:hAnsi="仿宋_GB2312" w:cs="仿宋_GB2312" w:hint="eastAsia"/>
        </w:rPr>
        <w:t>值</w:t>
      </w:r>
      <w:r>
        <w:rPr>
          <w:rFonts w:ascii="仿宋_GB2312" w:eastAsia="仿宋_GB2312" w:hAnsi="仿宋_GB2312" w:cs="仿宋_GB2312" w:hint="eastAsia"/>
        </w:rPr>
        <w:lastRenderedPageBreak/>
        <w:t>的溶出介质进行溶出曲线考察。对于溶解度受</w:t>
      </w:r>
      <w:r>
        <w:rPr>
          <w:rFonts w:ascii="仿宋_GB2312" w:eastAsia="仿宋_GB2312" w:hAnsi="仿宋_GB2312" w:cs="仿宋_GB2312" w:hint="eastAsia"/>
        </w:rPr>
        <w:t>pH</w:t>
      </w:r>
      <w:r>
        <w:rPr>
          <w:rFonts w:ascii="仿宋_GB2312" w:eastAsia="仿宋_GB2312" w:hAnsi="仿宋_GB2312" w:cs="仿宋_GB2312" w:hint="eastAsia"/>
        </w:rPr>
        <w:t>值影响大的药物，可能需要在更多种</w:t>
      </w:r>
      <w:r>
        <w:rPr>
          <w:rFonts w:ascii="仿宋_GB2312" w:eastAsia="仿宋_GB2312" w:hAnsi="仿宋_GB2312" w:cs="仿宋_GB2312" w:hint="eastAsia"/>
        </w:rPr>
        <w:t>pH</w:t>
      </w:r>
      <w:r>
        <w:rPr>
          <w:rFonts w:ascii="仿宋_GB2312" w:eastAsia="仿宋_GB2312" w:hAnsi="仿宋_GB2312" w:cs="仿宋_GB2312" w:hint="eastAsia"/>
        </w:rPr>
        <w:t>值的溶出介质中进行考察。如果少于三种</w:t>
      </w:r>
      <w:r>
        <w:rPr>
          <w:rFonts w:ascii="仿宋_GB2312" w:eastAsia="仿宋_GB2312" w:hAnsi="仿宋_GB2312" w:cs="仿宋_GB2312" w:hint="eastAsia"/>
        </w:rPr>
        <w:t>pH</w:t>
      </w:r>
      <w:r>
        <w:rPr>
          <w:rFonts w:ascii="仿宋_GB2312" w:eastAsia="仿宋_GB2312" w:hAnsi="仿宋_GB2312" w:cs="仿宋_GB2312" w:hint="eastAsia"/>
        </w:rPr>
        <w:t>值需要提供充分说明。</w:t>
      </w:r>
    </w:p>
    <w:p w:rsidR="00803DC6" w:rsidRDefault="00147E16" w:rsidP="00087168">
      <w:pPr>
        <w:snapToGrid w:val="0"/>
        <w:spacing w:line="560" w:lineRule="exact"/>
        <w:ind w:firstLineChars="200" w:firstLine="482"/>
        <w:rPr>
          <w:rFonts w:ascii="仿宋_GB2312" w:eastAsia="仿宋_GB2312" w:hAnsi="仿宋_GB2312" w:cs="仿宋_GB2312"/>
          <w:b/>
          <w:bCs/>
        </w:rPr>
      </w:pPr>
      <w:r>
        <w:rPr>
          <w:rFonts w:ascii="仿宋_GB2312" w:eastAsia="仿宋_GB2312" w:hAnsi="仿宋_GB2312" w:cs="仿宋_GB2312" w:hint="eastAsia"/>
          <w:b/>
          <w:bCs/>
        </w:rPr>
        <w:t>5</w:t>
      </w:r>
      <w:r>
        <w:rPr>
          <w:rFonts w:ascii="仿宋_GB2312" w:eastAsia="仿宋_GB2312" w:hAnsi="仿宋_GB2312" w:cs="仿宋_GB2312" w:hint="eastAsia"/>
          <w:b/>
          <w:bCs/>
        </w:rPr>
        <w:t>、是否对添加</w:t>
      </w:r>
      <w:r>
        <w:rPr>
          <w:rFonts w:ascii="仿宋_GB2312" w:eastAsia="仿宋_GB2312" w:hAnsi="仿宋_GB2312" w:cs="仿宋_GB2312" w:hint="eastAsia"/>
          <w:b/>
          <w:bCs/>
        </w:rPr>
        <w:t>表面活性剂</w:t>
      </w:r>
      <w:r>
        <w:rPr>
          <w:rFonts w:ascii="仿宋_GB2312" w:eastAsia="仿宋_GB2312" w:hAnsi="仿宋_GB2312" w:cs="仿宋_GB2312" w:hint="eastAsia"/>
          <w:b/>
          <w:bCs/>
        </w:rPr>
        <w:t>等必要性进行了考察（</w:t>
      </w:r>
      <w:r>
        <w:rPr>
          <w:rFonts w:ascii="仿宋_GB2312" w:eastAsia="仿宋_GB2312" w:hAnsi="仿宋_GB2312" w:cs="仿宋_GB2312" w:hint="eastAsia"/>
          <w:b/>
          <w:bCs/>
        </w:rPr>
        <w:t>4.6</w:t>
      </w:r>
      <w:r>
        <w:rPr>
          <w:rFonts w:ascii="仿宋_GB2312" w:eastAsia="仿宋_GB2312" w:hAnsi="仿宋_GB2312" w:cs="仿宋_GB2312" w:hint="eastAsia"/>
          <w:b/>
          <w:bCs/>
        </w:rPr>
        <w:t>）</w:t>
      </w:r>
    </w:p>
    <w:p w:rsidR="00803DC6" w:rsidRDefault="00147E16" w:rsidP="00087168">
      <w:pPr>
        <w:snapToGrid w:val="0"/>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溶出介质的研究应根据药物的性质，充分考虑药物在体内的环境，选择多种溶出介质进行，必要时可考虑加入适量表面活性剂、酶等添加物，但需充分评价其必要性和可行性。</w:t>
      </w:r>
    </w:p>
    <w:p w:rsidR="00803DC6" w:rsidRDefault="00147E16" w:rsidP="00087168">
      <w:pPr>
        <w:snapToGrid w:val="0"/>
        <w:ind w:firstLineChars="200" w:firstLine="482"/>
        <w:rPr>
          <w:rFonts w:ascii="仿宋_GB2312" w:eastAsia="仿宋_GB2312" w:hAnsi="仿宋_GB2312" w:cs="仿宋_GB2312"/>
          <w:b/>
          <w:bCs/>
        </w:rPr>
      </w:pPr>
      <w:r>
        <w:rPr>
          <w:rFonts w:ascii="仿宋_GB2312" w:eastAsia="仿宋_GB2312" w:hAnsi="仿宋_GB2312" w:cs="仿宋_GB2312" w:hint="eastAsia"/>
          <w:b/>
          <w:bCs/>
        </w:rPr>
        <w:t>6</w:t>
      </w:r>
      <w:r>
        <w:rPr>
          <w:rFonts w:ascii="仿宋_GB2312" w:eastAsia="仿宋_GB2312" w:hAnsi="仿宋_GB2312" w:cs="仿宋_GB2312" w:hint="eastAsia"/>
          <w:b/>
          <w:bCs/>
        </w:rPr>
        <w:t>、是否考察了不同</w:t>
      </w:r>
      <w:r>
        <w:rPr>
          <w:rFonts w:ascii="仿宋_GB2312" w:eastAsia="仿宋_GB2312" w:hAnsi="仿宋_GB2312" w:cs="仿宋_GB2312" w:hint="eastAsia"/>
          <w:b/>
          <w:bCs/>
        </w:rPr>
        <w:t>pH</w:t>
      </w:r>
      <w:r>
        <w:rPr>
          <w:rFonts w:ascii="仿宋_GB2312" w:eastAsia="仿宋_GB2312" w:hAnsi="仿宋_GB2312" w:cs="仿宋_GB2312" w:hint="eastAsia"/>
          <w:b/>
          <w:bCs/>
        </w:rPr>
        <w:t>中的</w:t>
      </w:r>
      <w:r>
        <w:rPr>
          <w:rFonts w:ascii="仿宋_GB2312" w:eastAsia="仿宋_GB2312" w:hAnsi="仿宋_GB2312" w:cs="仿宋_GB2312" w:hint="eastAsia"/>
          <w:b/>
          <w:bCs/>
        </w:rPr>
        <w:t>溶解度（</w:t>
      </w:r>
      <w:r>
        <w:rPr>
          <w:rFonts w:ascii="仿宋_GB2312" w:eastAsia="仿宋_GB2312" w:hAnsi="仿宋_GB2312" w:cs="仿宋_GB2312" w:hint="eastAsia"/>
          <w:b/>
          <w:bCs/>
        </w:rPr>
        <w:t>4.7</w:t>
      </w:r>
      <w:r>
        <w:rPr>
          <w:rFonts w:ascii="仿宋_GB2312" w:eastAsia="仿宋_GB2312" w:hAnsi="仿宋_GB2312" w:cs="仿宋_GB2312" w:hint="eastAsia"/>
          <w:b/>
          <w:bCs/>
        </w:rPr>
        <w:t>）</w:t>
      </w:r>
    </w:p>
    <w:p w:rsidR="00803DC6" w:rsidRDefault="00147E16" w:rsidP="00087168">
      <w:pPr>
        <w:snapToGrid w:val="0"/>
        <w:ind w:firstLineChars="200" w:firstLine="480"/>
        <w:rPr>
          <w:rFonts w:ascii="仿宋_GB2312" w:eastAsia="仿宋_GB2312" w:hAnsi="仿宋_GB2312" w:cs="仿宋_GB2312"/>
        </w:rPr>
      </w:pPr>
      <w:r>
        <w:rPr>
          <w:rFonts w:ascii="仿宋_GB2312" w:eastAsia="仿宋_GB2312" w:hAnsi="仿宋_GB2312" w:cs="仿宋_GB2312" w:hint="eastAsia"/>
        </w:rPr>
        <w:t>应考察药物在不同</w:t>
      </w:r>
      <w:r>
        <w:rPr>
          <w:rFonts w:ascii="仿宋_GB2312" w:eastAsia="仿宋_GB2312" w:hAnsi="仿宋_GB2312" w:cs="仿宋_GB2312" w:hint="eastAsia"/>
        </w:rPr>
        <w:t>pH</w:t>
      </w:r>
      <w:r>
        <w:rPr>
          <w:rFonts w:ascii="仿宋_GB2312" w:eastAsia="仿宋_GB2312" w:hAnsi="仿宋_GB2312" w:cs="仿宋_GB2312" w:hint="eastAsia"/>
        </w:rPr>
        <w:t>值溶出介质中的溶解度，推荐绘制药物的</w:t>
      </w:r>
      <w:r>
        <w:rPr>
          <w:rFonts w:ascii="仿宋_GB2312" w:eastAsia="仿宋_GB2312" w:hAnsi="仿宋_GB2312" w:cs="仿宋_GB2312" w:hint="eastAsia"/>
        </w:rPr>
        <w:t>pH-</w:t>
      </w:r>
      <w:r>
        <w:rPr>
          <w:rFonts w:ascii="仿宋_GB2312" w:eastAsia="仿宋_GB2312" w:hAnsi="仿宋_GB2312" w:cs="仿宋_GB2312" w:hint="eastAsia"/>
        </w:rPr>
        <w:t>溶解度曲线。</w:t>
      </w:r>
    </w:p>
    <w:p w:rsidR="00803DC6" w:rsidRDefault="00147E16" w:rsidP="00087168">
      <w:pPr>
        <w:snapToGrid w:val="0"/>
        <w:ind w:firstLineChars="200" w:firstLine="482"/>
        <w:rPr>
          <w:rFonts w:ascii="仿宋_GB2312" w:eastAsia="仿宋_GB2312" w:hAnsi="仿宋_GB2312" w:cs="仿宋_GB2312"/>
          <w:b/>
          <w:bCs/>
        </w:rPr>
      </w:pPr>
      <w:r>
        <w:rPr>
          <w:rFonts w:ascii="仿宋_GB2312" w:eastAsia="仿宋_GB2312" w:hAnsi="仿宋_GB2312" w:cs="仿宋_GB2312" w:hint="eastAsia"/>
          <w:b/>
          <w:bCs/>
        </w:rPr>
        <w:t>7</w:t>
      </w:r>
      <w:r>
        <w:rPr>
          <w:rFonts w:ascii="仿宋_GB2312" w:eastAsia="仿宋_GB2312" w:hAnsi="仿宋_GB2312" w:cs="仿宋_GB2312" w:hint="eastAsia"/>
          <w:b/>
          <w:bCs/>
        </w:rPr>
        <w:t>、批内与批间差异考察（</w:t>
      </w:r>
      <w:r>
        <w:rPr>
          <w:rFonts w:ascii="仿宋_GB2312" w:eastAsia="仿宋_GB2312" w:hAnsi="仿宋_GB2312" w:cs="仿宋_GB2312" w:hint="eastAsia"/>
          <w:b/>
          <w:bCs/>
        </w:rPr>
        <w:t>4.8</w:t>
      </w:r>
      <w:r>
        <w:rPr>
          <w:rFonts w:ascii="仿宋_GB2312" w:eastAsia="仿宋_GB2312" w:hAnsi="仿宋_GB2312" w:cs="仿宋_GB2312" w:hint="eastAsia"/>
          <w:b/>
          <w:bCs/>
        </w:rPr>
        <w:t>-</w:t>
      </w:r>
      <w:r>
        <w:rPr>
          <w:rFonts w:ascii="仿宋_GB2312" w:eastAsia="仿宋_GB2312" w:hAnsi="仿宋_GB2312" w:cs="仿宋_GB2312" w:hint="eastAsia"/>
          <w:b/>
          <w:bCs/>
        </w:rPr>
        <w:t>10</w:t>
      </w:r>
      <w:r>
        <w:rPr>
          <w:rFonts w:ascii="仿宋_GB2312" w:eastAsia="仿宋_GB2312" w:hAnsi="仿宋_GB2312" w:cs="仿宋_GB2312" w:hint="eastAsia"/>
          <w:b/>
          <w:bCs/>
        </w:rPr>
        <w:t>）</w:t>
      </w:r>
    </w:p>
    <w:p w:rsidR="00803DC6" w:rsidRDefault="00147E16" w:rsidP="00087168">
      <w:pPr>
        <w:snapToGrid w:val="0"/>
        <w:ind w:firstLineChars="200" w:firstLine="480"/>
        <w:rPr>
          <w:rFonts w:ascii="仿宋_GB2312" w:eastAsia="仿宋_GB2312" w:hAnsi="仿宋_GB2312" w:cs="仿宋_GB2312"/>
        </w:rPr>
      </w:pPr>
      <w:r>
        <w:rPr>
          <w:rFonts w:ascii="仿宋_GB2312" w:eastAsia="仿宋_GB2312" w:hAnsi="仿宋_GB2312" w:cs="仿宋_GB2312" w:hint="eastAsia"/>
        </w:rPr>
        <w:t>仿制制剂每个规格需提供</w:t>
      </w:r>
      <w:r>
        <w:rPr>
          <w:rFonts w:ascii="仿宋_GB2312" w:eastAsia="仿宋_GB2312" w:hAnsi="仿宋_GB2312" w:cs="仿宋_GB2312" w:hint="eastAsia"/>
        </w:rPr>
        <w:t>3</w:t>
      </w:r>
      <w:r>
        <w:rPr>
          <w:rFonts w:ascii="仿宋_GB2312" w:eastAsia="仿宋_GB2312" w:hAnsi="仿宋_GB2312" w:cs="仿宋_GB2312" w:hint="eastAsia"/>
        </w:rPr>
        <w:t>批具有代表性的溶出曲线，分别考察溶出行为的批内均一性（</w:t>
      </w:r>
      <w:r>
        <w:rPr>
          <w:rFonts w:ascii="仿宋_GB2312" w:eastAsia="仿宋_GB2312" w:hAnsi="仿宋_GB2312" w:cs="仿宋_GB2312" w:hint="eastAsia"/>
        </w:rPr>
        <w:t>n=12</w:t>
      </w:r>
      <w:r>
        <w:rPr>
          <w:rFonts w:ascii="仿宋_GB2312" w:eastAsia="仿宋_GB2312" w:hAnsi="仿宋_GB2312" w:cs="仿宋_GB2312" w:hint="eastAsia"/>
        </w:rPr>
        <w:t>粒、片</w:t>
      </w:r>
      <w:r>
        <w:rPr>
          <w:rFonts w:ascii="仿宋_GB2312" w:eastAsia="仿宋_GB2312" w:hAnsi="仿宋_GB2312" w:cs="仿宋_GB2312" w:hint="eastAsia"/>
        </w:rPr>
        <w:t>/</w:t>
      </w:r>
      <w:r>
        <w:rPr>
          <w:rFonts w:ascii="仿宋_GB2312" w:eastAsia="仿宋_GB2312" w:hAnsi="仿宋_GB2312" w:cs="仿宋_GB2312" w:hint="eastAsia"/>
        </w:rPr>
        <w:t>批）和批间均一性（</w:t>
      </w:r>
      <w:r>
        <w:rPr>
          <w:rFonts w:ascii="仿宋_GB2312" w:eastAsia="仿宋_GB2312" w:hAnsi="仿宋_GB2312" w:cs="仿宋_GB2312" w:hint="eastAsia"/>
        </w:rPr>
        <w:t>n=3</w:t>
      </w:r>
      <w:r>
        <w:rPr>
          <w:rFonts w:ascii="仿宋_GB2312" w:eastAsia="仿宋_GB2312" w:hAnsi="仿宋_GB2312" w:cs="仿宋_GB2312" w:hint="eastAsia"/>
        </w:rPr>
        <w:t>批）。</w:t>
      </w:r>
    </w:p>
    <w:p w:rsidR="00803DC6" w:rsidRDefault="00147E16" w:rsidP="00087168">
      <w:pPr>
        <w:snapToGrid w:val="0"/>
        <w:ind w:firstLineChars="200" w:firstLine="482"/>
        <w:rPr>
          <w:rFonts w:ascii="仿宋_GB2312" w:eastAsia="仿宋_GB2312" w:hAnsi="仿宋_GB2312" w:cs="仿宋_GB2312"/>
          <w:b/>
          <w:bCs/>
        </w:rPr>
      </w:pPr>
      <w:r>
        <w:rPr>
          <w:rFonts w:ascii="仿宋_GB2312" w:eastAsia="仿宋_GB2312" w:hAnsi="仿宋_GB2312" w:cs="仿宋_GB2312" w:hint="eastAsia"/>
          <w:b/>
          <w:bCs/>
        </w:rPr>
        <w:t>8</w:t>
      </w:r>
      <w:r>
        <w:rPr>
          <w:rFonts w:ascii="仿宋_GB2312" w:eastAsia="仿宋_GB2312" w:hAnsi="仿宋_GB2312" w:cs="仿宋_GB2312" w:hint="eastAsia"/>
          <w:b/>
          <w:bCs/>
        </w:rPr>
        <w:t>、与参比制剂的溶出度是否一致（</w:t>
      </w:r>
      <w:r>
        <w:rPr>
          <w:rFonts w:ascii="仿宋_GB2312" w:eastAsia="仿宋_GB2312" w:hAnsi="仿宋_GB2312" w:cs="仿宋_GB2312" w:hint="eastAsia"/>
          <w:b/>
          <w:bCs/>
        </w:rPr>
        <w:t>4.11</w:t>
      </w:r>
      <w:r>
        <w:rPr>
          <w:rFonts w:ascii="仿宋_GB2312" w:eastAsia="仿宋_GB2312" w:hAnsi="仿宋_GB2312" w:cs="仿宋_GB2312" w:hint="eastAsia"/>
          <w:b/>
          <w:bCs/>
        </w:rPr>
        <w:t>）</w:t>
      </w:r>
    </w:p>
    <w:p w:rsidR="00803DC6" w:rsidRDefault="00147E16" w:rsidP="00087168">
      <w:pPr>
        <w:snapToGrid w:val="0"/>
        <w:ind w:firstLineChars="200" w:firstLine="480"/>
        <w:rPr>
          <w:rFonts w:ascii="仿宋_GB2312" w:eastAsia="仿宋_GB2312" w:hAnsi="仿宋_GB2312" w:cs="仿宋_GB2312"/>
        </w:rPr>
      </w:pPr>
      <w:r>
        <w:rPr>
          <w:rFonts w:ascii="仿宋_GB2312" w:eastAsia="仿宋_GB2312" w:hAnsi="仿宋_GB2312" w:cs="仿宋_GB2312" w:hint="eastAsia"/>
        </w:rPr>
        <w:t>按照《普通口服固体制剂溶出曲线测定与比较指导原则》，比较仿制制剂与参比制剂的溶出曲线相似性结果。如果溶出度不一致需要进行说明。</w:t>
      </w:r>
    </w:p>
    <w:p w:rsidR="00803DC6" w:rsidRDefault="00147E16">
      <w:pPr>
        <w:pStyle w:val="Style1"/>
        <w:snapToGrid w:val="0"/>
        <w:spacing w:line="480" w:lineRule="auto"/>
        <w:ind w:firstLineChars="0" w:firstLine="0"/>
        <w:rPr>
          <w:rFonts w:ascii="仿宋_GB2312" w:eastAsia="仿宋_GB2312" w:hAnsi="仿宋_GB2312" w:cs="仿宋_GB2312"/>
          <w:b/>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b/>
          <w:color w:val="000000"/>
        </w:rPr>
        <w:t>五</w:t>
      </w:r>
      <w:r>
        <w:rPr>
          <w:rFonts w:ascii="仿宋_GB2312" w:eastAsia="仿宋_GB2312" w:hAnsi="仿宋_GB2312" w:cs="仿宋_GB2312" w:hint="eastAsia"/>
          <w:b/>
          <w:color w:val="000000"/>
        </w:rPr>
        <w:t>、</w:t>
      </w:r>
      <w:r>
        <w:rPr>
          <w:rFonts w:ascii="仿宋_GB2312" w:eastAsia="仿宋_GB2312" w:hAnsi="仿宋_GB2312" w:cs="仿宋_GB2312" w:hint="eastAsia"/>
          <w:b/>
          <w:color w:val="000000"/>
        </w:rPr>
        <w:t>生物等效性评价</w:t>
      </w:r>
    </w:p>
    <w:p w:rsidR="00803DC6" w:rsidRDefault="00147E16">
      <w:pPr>
        <w:pStyle w:val="Style1"/>
        <w:snapToGrid w:val="0"/>
        <w:ind w:firstLineChars="0" w:firstLine="0"/>
        <w:rPr>
          <w:rFonts w:ascii="仿宋_GB2312" w:eastAsia="仿宋_GB2312" w:hAnsi="仿宋_GB2312" w:cs="仿宋_GB2312"/>
          <w:b/>
          <w:color w:val="000000"/>
        </w:rPr>
      </w:pPr>
      <w:r>
        <w:rPr>
          <w:rFonts w:ascii="仿宋_GB2312" w:eastAsia="仿宋_GB2312" w:hAnsi="仿宋_GB2312" w:cs="仿宋_GB2312" w:hint="eastAsia"/>
          <w:b/>
          <w:color w:val="000000"/>
        </w:rPr>
        <w:t xml:space="preserve">    1</w:t>
      </w:r>
      <w:r>
        <w:rPr>
          <w:rFonts w:ascii="仿宋_GB2312" w:eastAsia="仿宋_GB2312" w:hAnsi="仿宋_GB2312" w:cs="仿宋_GB2312" w:hint="eastAsia"/>
          <w:b/>
          <w:color w:val="000000"/>
        </w:rPr>
        <w:t>、</w:t>
      </w:r>
      <w:r>
        <w:rPr>
          <w:rFonts w:ascii="仿宋_GB2312" w:eastAsia="仿宋_GB2312" w:hAnsi="仿宋_GB2312" w:cs="仿宋_GB2312" w:hint="eastAsia"/>
          <w:b/>
          <w:color w:val="000000"/>
        </w:rPr>
        <w:t>基本情况</w:t>
      </w:r>
    </w:p>
    <w:p w:rsidR="00803DC6" w:rsidRDefault="00147E16">
      <w:pPr>
        <w:pStyle w:val="Style1"/>
        <w:snapToGrid w:val="0"/>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 xml:space="preserve">    1.</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综合信息</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基本信息（</w:t>
      </w:r>
      <w:r>
        <w:rPr>
          <w:rFonts w:ascii="仿宋_GB2312" w:eastAsia="仿宋_GB2312" w:hAnsi="仿宋_GB2312" w:cs="仿宋_GB2312" w:hint="eastAsia"/>
        </w:rPr>
        <w:t>5.1.1-1.4</w:t>
      </w:r>
      <w:r>
        <w:rPr>
          <w:rFonts w:ascii="仿宋_GB2312" w:eastAsia="仿宋_GB2312" w:hAnsi="仿宋_GB2312" w:cs="仿宋_GB2312" w:hint="eastAsia"/>
        </w:rPr>
        <w:t>）：应提供研究药品名称、规格、研究题目、药物活性检测成分名称。</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备案（</w:t>
      </w:r>
      <w:r>
        <w:rPr>
          <w:rFonts w:ascii="仿宋_GB2312" w:eastAsia="仿宋_GB2312" w:hAnsi="仿宋_GB2312" w:cs="仿宋_GB2312" w:hint="eastAsia"/>
        </w:rPr>
        <w:t>5.1.5</w:t>
      </w:r>
      <w:r>
        <w:rPr>
          <w:rFonts w:ascii="仿宋_GB2312" w:eastAsia="仿宋_GB2312" w:hAnsi="仿宋_GB2312" w:cs="仿宋_GB2312" w:hint="eastAsia"/>
        </w:rPr>
        <w:t>）：生物等效性试验开展前，应获得备案号，并摘取最后一次备案时间及编号。</w:t>
      </w:r>
    </w:p>
    <w:p w:rsidR="00803DC6" w:rsidRDefault="00147E16">
      <w:pPr>
        <w:snapToGrid w:val="0"/>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临床试验信息汇总表（</w:t>
      </w:r>
      <w:r>
        <w:rPr>
          <w:rFonts w:ascii="仿宋_GB2312" w:eastAsia="仿宋_GB2312" w:hAnsi="仿宋_GB2312" w:cs="仿宋_GB2312" w:hint="eastAsia"/>
        </w:rPr>
        <w:t>5.1.6</w:t>
      </w:r>
      <w:r>
        <w:rPr>
          <w:rFonts w:ascii="仿宋_GB2312" w:eastAsia="仿宋_GB2312" w:hAnsi="仿宋_GB2312" w:cs="仿宋_GB2312" w:hint="eastAsia"/>
        </w:rPr>
        <w:t>）：应提供临床试验信息汇总表。</w:t>
      </w:r>
    </w:p>
    <w:p w:rsidR="00803DC6" w:rsidRDefault="00147E16">
      <w:pPr>
        <w:pStyle w:val="Style1"/>
        <w:snapToGrid w:val="0"/>
        <w:ind w:firstLineChars="50" w:firstLine="120"/>
        <w:rPr>
          <w:rFonts w:ascii="仿宋_GB2312" w:eastAsia="仿宋_GB2312" w:hAnsi="仿宋_GB2312" w:cs="仿宋_GB2312"/>
        </w:rPr>
      </w:pPr>
      <w:r>
        <w:rPr>
          <w:rFonts w:ascii="仿宋_GB2312" w:eastAsia="仿宋_GB2312" w:hAnsi="仿宋_GB2312" w:cs="仿宋_GB2312" w:hint="eastAsia"/>
        </w:rPr>
        <w:t xml:space="preserve">   1.</w:t>
      </w:r>
      <w:r>
        <w:rPr>
          <w:rFonts w:ascii="仿宋_GB2312" w:eastAsia="仿宋_GB2312" w:hAnsi="仿宋_GB2312" w:cs="仿宋_GB2312" w:hint="eastAsia"/>
        </w:rPr>
        <w:t xml:space="preserve">2. </w:t>
      </w:r>
      <w:r>
        <w:rPr>
          <w:rFonts w:ascii="仿宋_GB2312" w:eastAsia="仿宋_GB2312" w:hAnsi="仿宋_GB2312" w:cs="仿宋_GB2312" w:hint="eastAsia"/>
        </w:rPr>
        <w:t>试验文件</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伦理委员会批件（</w:t>
      </w:r>
      <w:r>
        <w:rPr>
          <w:rFonts w:ascii="仿宋_GB2312" w:eastAsia="仿宋_GB2312" w:hAnsi="仿宋_GB2312" w:cs="仿宋_GB2312" w:hint="eastAsia"/>
        </w:rPr>
        <w:t>5.1.7</w:t>
      </w:r>
      <w:r>
        <w:rPr>
          <w:rFonts w:ascii="仿宋_GB2312" w:eastAsia="仿宋_GB2312" w:hAnsi="仿宋_GB2312" w:cs="仿宋_GB2312" w:hint="eastAsia"/>
        </w:rPr>
        <w:t>）：应提供伦理批件，且伦理批准日期在试验开始之前。</w:t>
      </w:r>
    </w:p>
    <w:p w:rsidR="00803DC6" w:rsidRDefault="00147E16" w:rsidP="00087168">
      <w:pPr>
        <w:ind w:leftChars="228" w:left="547"/>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试验方案（</w:t>
      </w:r>
      <w:r>
        <w:rPr>
          <w:rFonts w:ascii="仿宋_GB2312" w:eastAsia="仿宋_GB2312" w:hAnsi="仿宋_GB2312" w:cs="仿宋_GB2312" w:hint="eastAsia"/>
        </w:rPr>
        <w:t>5.1.8</w:t>
      </w:r>
      <w:r>
        <w:rPr>
          <w:rFonts w:ascii="仿宋_GB2312" w:eastAsia="仿宋_GB2312" w:hAnsi="仿宋_GB2312" w:cs="仿宋_GB2312" w:hint="eastAsia"/>
        </w:rPr>
        <w:t>）：应提供试验方案，最终执行方案应通过伦理审查。</w:t>
      </w: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知情同意书样稿（</w:t>
      </w:r>
      <w:r>
        <w:rPr>
          <w:rFonts w:ascii="仿宋_GB2312" w:eastAsia="仿宋_GB2312" w:hAnsi="仿宋_GB2312" w:cs="仿宋_GB2312" w:hint="eastAsia"/>
        </w:rPr>
        <w:t>5.1.9</w:t>
      </w:r>
      <w:r>
        <w:rPr>
          <w:rFonts w:ascii="仿宋_GB2312" w:eastAsia="仿宋_GB2312" w:hAnsi="仿宋_GB2312" w:cs="仿宋_GB2312" w:hint="eastAsia"/>
        </w:rPr>
        <w:t>）：应提供知情同意书样稿。</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lastRenderedPageBreak/>
        <w:t>4</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病例报告表样表（</w:t>
      </w:r>
      <w:r>
        <w:rPr>
          <w:rFonts w:ascii="仿宋_GB2312" w:eastAsia="仿宋_GB2312" w:hAnsi="仿宋_GB2312" w:cs="仿宋_GB2312" w:hint="eastAsia"/>
        </w:rPr>
        <w:t>5.1.10</w:t>
      </w:r>
      <w:r>
        <w:rPr>
          <w:rFonts w:ascii="仿宋_GB2312" w:eastAsia="仿宋_GB2312" w:hAnsi="仿宋_GB2312" w:cs="仿宋_GB2312" w:hint="eastAsia"/>
        </w:rPr>
        <w:t>）：应提供空白的病例报告表样表。</w:t>
      </w:r>
    </w:p>
    <w:p w:rsidR="00803DC6" w:rsidRDefault="00147E16">
      <w:pPr>
        <w:pStyle w:val="Style1"/>
        <w:snapToGrid w:val="0"/>
        <w:ind w:firstLineChars="50" w:firstLine="120"/>
        <w:rPr>
          <w:rFonts w:ascii="仿宋_GB2312" w:eastAsia="仿宋_GB2312" w:hAnsi="仿宋_GB2312" w:cs="仿宋_GB2312"/>
        </w:rPr>
      </w:pPr>
      <w:r>
        <w:rPr>
          <w:rFonts w:ascii="仿宋_GB2312" w:eastAsia="仿宋_GB2312" w:hAnsi="仿宋_GB2312" w:cs="仿宋_GB2312" w:hint="eastAsia"/>
        </w:rPr>
        <w:t xml:space="preserve">   1.</w:t>
      </w:r>
      <w:r>
        <w:rPr>
          <w:rFonts w:ascii="仿宋_GB2312" w:eastAsia="仿宋_GB2312" w:hAnsi="仿宋_GB2312" w:cs="仿宋_GB2312" w:hint="eastAsia"/>
        </w:rPr>
        <w:t xml:space="preserve">3. </w:t>
      </w:r>
      <w:r>
        <w:rPr>
          <w:rFonts w:ascii="仿宋_GB2312" w:eastAsia="仿宋_GB2312" w:hAnsi="仿宋_GB2312" w:cs="仿宋_GB2312" w:hint="eastAsia"/>
        </w:rPr>
        <w:t>试验用药品</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试验药品在有效期内（</w:t>
      </w:r>
      <w:r>
        <w:rPr>
          <w:rFonts w:ascii="仿宋_GB2312" w:eastAsia="仿宋_GB2312" w:hAnsi="仿宋_GB2312" w:cs="仿宋_GB2312" w:hint="eastAsia"/>
        </w:rPr>
        <w:t>5.1.11</w:t>
      </w:r>
      <w:r>
        <w:rPr>
          <w:rFonts w:ascii="仿宋_GB2312" w:eastAsia="仿宋_GB2312" w:hAnsi="仿宋_GB2312" w:cs="仿宋_GB2312" w:hint="eastAsia"/>
        </w:rPr>
        <w:t>）：试验药品失效期应在试验结束后。</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试验用药品保存（</w:t>
      </w:r>
      <w:r>
        <w:rPr>
          <w:rFonts w:ascii="仿宋_GB2312" w:eastAsia="仿宋_GB2312" w:hAnsi="仿宋_GB2312" w:cs="仿宋_GB2312" w:hint="eastAsia"/>
        </w:rPr>
        <w:t>5.1.12</w:t>
      </w:r>
      <w:r>
        <w:rPr>
          <w:rFonts w:ascii="仿宋_GB2312" w:eastAsia="仿宋_GB2312" w:hAnsi="仿宋_GB2312" w:cs="仿宋_GB2312" w:hint="eastAsia"/>
        </w:rPr>
        <w:t>）：应注明试验用药品是否留存。</w:t>
      </w:r>
    </w:p>
    <w:p w:rsidR="00803DC6" w:rsidRDefault="00147E16">
      <w:pPr>
        <w:pStyle w:val="Style1"/>
        <w:snapToGrid w:val="0"/>
        <w:ind w:firstLineChars="50" w:firstLine="120"/>
        <w:rPr>
          <w:rFonts w:ascii="仿宋_GB2312" w:eastAsia="仿宋_GB2312" w:hAnsi="仿宋_GB2312" w:cs="仿宋_GB2312"/>
        </w:rPr>
      </w:pPr>
      <w:r>
        <w:rPr>
          <w:rFonts w:ascii="仿宋_GB2312" w:eastAsia="仿宋_GB2312" w:hAnsi="仿宋_GB2312" w:cs="仿宋_GB2312" w:hint="eastAsia"/>
        </w:rPr>
        <w:t xml:space="preserve">   1.</w:t>
      </w:r>
      <w:r>
        <w:rPr>
          <w:rFonts w:ascii="仿宋_GB2312" w:eastAsia="仿宋_GB2312" w:hAnsi="仿宋_GB2312" w:cs="仿宋_GB2312" w:hint="eastAsia"/>
        </w:rPr>
        <w:t>4.</w:t>
      </w:r>
      <w:r>
        <w:rPr>
          <w:rFonts w:ascii="仿宋_GB2312" w:eastAsia="仿宋_GB2312" w:hAnsi="仿宋_GB2312" w:cs="仿宋_GB2312" w:hint="eastAsia"/>
        </w:rPr>
        <w:t>试验资料</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试验资料保存（</w:t>
      </w:r>
      <w:r>
        <w:rPr>
          <w:rFonts w:ascii="仿宋_GB2312" w:eastAsia="仿宋_GB2312" w:hAnsi="仿宋_GB2312" w:cs="仿宋_GB2312" w:hint="eastAsia"/>
        </w:rPr>
        <w:t>5.1.13</w:t>
      </w:r>
      <w:r>
        <w:rPr>
          <w:rFonts w:ascii="仿宋_GB2312" w:eastAsia="仿宋_GB2312" w:hAnsi="仿宋_GB2312" w:cs="仿宋_GB2312" w:hint="eastAsia"/>
        </w:rPr>
        <w:t>）：应注明试验资料保存地址。</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图谱（</w:t>
      </w:r>
      <w:r>
        <w:rPr>
          <w:rFonts w:ascii="仿宋_GB2312" w:eastAsia="仿宋_GB2312" w:hAnsi="仿宋_GB2312" w:cs="仿宋_GB2312" w:hint="eastAsia"/>
        </w:rPr>
        <w:t>5.1.14</w:t>
      </w:r>
      <w:r>
        <w:rPr>
          <w:rFonts w:ascii="仿宋_GB2312" w:eastAsia="仿宋_GB2312" w:hAnsi="仿宋_GB2312" w:cs="仿宋_GB2312" w:hint="eastAsia"/>
        </w:rPr>
        <w:t>）：应依照进样时间逐批提交图谱（</w:t>
      </w:r>
      <w:r>
        <w:rPr>
          <w:rFonts w:ascii="仿宋_GB2312" w:eastAsia="仿宋_GB2312" w:hAnsi="仿宋_GB2312" w:cs="仿宋_GB2312" w:hint="eastAsia"/>
        </w:rPr>
        <w:t>5.1.14.1</w:t>
      </w:r>
      <w:r>
        <w:rPr>
          <w:rFonts w:ascii="仿宋_GB2312" w:eastAsia="仿宋_GB2312" w:hAnsi="仿宋_GB2312" w:cs="仿宋_GB2312" w:hint="eastAsia"/>
        </w:rPr>
        <w:t>），应确保图谱信息清晰可辨（</w:t>
      </w:r>
      <w:r>
        <w:rPr>
          <w:rFonts w:ascii="仿宋_GB2312" w:eastAsia="仿宋_GB2312" w:hAnsi="仿宋_GB2312" w:cs="仿宋_GB2312" w:hint="eastAsia"/>
        </w:rPr>
        <w:t>5.1.14.2</w:t>
      </w:r>
      <w:r>
        <w:rPr>
          <w:rFonts w:ascii="仿宋_GB2312" w:eastAsia="仿宋_GB2312" w:hAnsi="仿宋_GB2312" w:cs="仿宋_GB2312" w:hint="eastAsia"/>
        </w:rPr>
        <w:t>）；应保证图谱信息完整，图谱信息应包含但不限于以下内容：样本名称（体现受试者身份</w:t>
      </w:r>
      <w:r>
        <w:rPr>
          <w:rFonts w:ascii="仿宋_GB2312" w:eastAsia="仿宋_GB2312" w:hAnsi="仿宋_GB2312" w:cs="仿宋_GB2312" w:hint="eastAsia"/>
        </w:rPr>
        <w:t>识别码、研究周期、取样时间点等信息）、进样日期和时间、待测物、工作曲线或质控样本的浓度、分析物和内标的色谱峰、峰高和</w:t>
      </w:r>
      <w:r>
        <w:rPr>
          <w:rFonts w:ascii="仿宋_GB2312" w:eastAsia="仿宋_GB2312" w:hAnsi="仿宋_GB2312" w:cs="仿宋_GB2312" w:hint="eastAsia"/>
        </w:rPr>
        <w:t>/</w:t>
      </w:r>
      <w:r>
        <w:rPr>
          <w:rFonts w:ascii="仿宋_GB2312" w:eastAsia="仿宋_GB2312" w:hAnsi="仿宋_GB2312" w:cs="仿宋_GB2312" w:hint="eastAsia"/>
        </w:rPr>
        <w:t>或峰面积</w:t>
      </w:r>
      <w:r>
        <w:rPr>
          <w:rFonts w:ascii="仿宋_GB2312" w:eastAsia="仿宋_GB2312" w:hAnsi="仿宋_GB2312" w:cs="仿宋_GB2312" w:hint="eastAsia"/>
        </w:rPr>
        <w:t>)</w:t>
      </w:r>
      <w:r>
        <w:rPr>
          <w:rFonts w:ascii="仿宋_GB2312" w:eastAsia="仿宋_GB2312" w:hAnsi="仿宋_GB2312" w:cs="仿宋_GB2312" w:hint="eastAsia"/>
        </w:rPr>
        <w:t>、进样时系统的参数设置（包括仪器检测的参数设置和图谱积分参数设置）、进样量、是否变更自动积分参数的标记、保存路径等（</w:t>
      </w:r>
      <w:r>
        <w:rPr>
          <w:rFonts w:ascii="仿宋_GB2312" w:eastAsia="仿宋_GB2312" w:hAnsi="仿宋_GB2312" w:cs="仿宋_GB2312" w:hint="eastAsia"/>
        </w:rPr>
        <w:t>5.1.14.3</w:t>
      </w:r>
      <w:r>
        <w:rPr>
          <w:rFonts w:ascii="仿宋_GB2312" w:eastAsia="仿宋_GB2312" w:hAnsi="仿宋_GB2312" w:cs="仿宋_GB2312" w:hint="eastAsia"/>
        </w:rPr>
        <w:t>）。</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主要研究者签字、质保人员签字（</w:t>
      </w:r>
      <w:r>
        <w:rPr>
          <w:rFonts w:ascii="仿宋_GB2312" w:eastAsia="仿宋_GB2312" w:hAnsi="仿宋_GB2312" w:cs="仿宋_GB2312" w:hint="eastAsia"/>
        </w:rPr>
        <w:t>5.1.15- 5.1.16</w:t>
      </w:r>
      <w:r>
        <w:rPr>
          <w:rFonts w:ascii="仿宋_GB2312" w:eastAsia="仿宋_GB2312" w:hAnsi="仿宋_GB2312" w:cs="仿宋_GB2312" w:hint="eastAsia"/>
        </w:rPr>
        <w:t>）：应核对研究报告有研究者签字和质保人员签字。</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color w:val="000000"/>
        </w:rPr>
        <w:t>试验评价方法（</w:t>
      </w:r>
      <w:r>
        <w:rPr>
          <w:rFonts w:ascii="仿宋_GB2312" w:eastAsia="仿宋_GB2312" w:hAnsi="仿宋_GB2312" w:cs="仿宋_GB2312" w:hint="eastAsia"/>
          <w:color w:val="000000"/>
        </w:rPr>
        <w:t>5.1.17</w:t>
      </w:r>
      <w:r>
        <w:rPr>
          <w:rFonts w:ascii="仿宋_GB2312" w:eastAsia="仿宋_GB2312" w:hAnsi="仿宋_GB2312" w:cs="仿宋_GB2312" w:hint="eastAsia"/>
          <w:color w:val="000000"/>
        </w:rPr>
        <w:t>）</w:t>
      </w:r>
      <w:r>
        <w:rPr>
          <w:rFonts w:ascii="仿宋_GB2312" w:eastAsia="仿宋_GB2312" w:hAnsi="仿宋_GB2312" w:cs="仿宋_GB2312" w:hint="eastAsia"/>
        </w:rPr>
        <w:t>：</w:t>
      </w:r>
      <w:r>
        <w:rPr>
          <w:rFonts w:ascii="仿宋_GB2312" w:eastAsia="仿宋_GB2312" w:hAnsi="仿宋_GB2312" w:cs="仿宋_GB2312" w:hint="eastAsia"/>
          <w:color w:val="000000"/>
        </w:rPr>
        <w:t>应提供评价方法类型：</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“药代动力学比较”、“药效动力学比较”、“临床终点比较”、“体外比较”或“其</w:t>
      </w:r>
      <w:r>
        <w:rPr>
          <w:rFonts w:ascii="仿宋_GB2312" w:eastAsia="仿宋_GB2312" w:hAnsi="仿宋_GB2312" w:cs="仿宋_GB2312" w:hint="eastAsia"/>
          <w:color w:val="000000"/>
        </w:rPr>
        <w:t>他”。</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高脂高热餐（</w:t>
      </w:r>
      <w:r>
        <w:rPr>
          <w:rFonts w:ascii="仿宋_GB2312" w:eastAsia="仿宋_GB2312" w:hAnsi="仿宋_GB2312" w:cs="仿宋_GB2312" w:hint="eastAsia"/>
          <w:color w:val="000000"/>
        </w:rPr>
        <w:t>5.1.18</w:t>
      </w:r>
      <w:r>
        <w:rPr>
          <w:rFonts w:ascii="仿宋_GB2312" w:eastAsia="仿宋_GB2312" w:hAnsi="仿宋_GB2312" w:cs="仿宋_GB2312" w:hint="eastAsia"/>
          <w:color w:val="000000"/>
        </w:rPr>
        <w:t>）：应提供高脂高热餐热量及组分配比。热量及组分配比应符合法规要求。</w:t>
      </w:r>
    </w:p>
    <w:p w:rsidR="00803DC6" w:rsidRDefault="00147E16">
      <w:pPr>
        <w:snapToGrid w:val="0"/>
        <w:rPr>
          <w:rFonts w:ascii="仿宋_GB2312" w:eastAsia="仿宋_GB2312" w:hAnsi="仿宋_GB2312" w:cs="仿宋_GB2312"/>
          <w:b/>
          <w:color w:val="000000"/>
        </w:rPr>
      </w:pPr>
      <w:r>
        <w:rPr>
          <w:rFonts w:ascii="仿宋_GB2312" w:eastAsia="仿宋_GB2312" w:hAnsi="仿宋_GB2312" w:cs="仿宋_GB2312" w:hint="eastAsia"/>
          <w:b/>
          <w:color w:val="000000"/>
        </w:rPr>
        <w:t xml:space="preserve">    2</w:t>
      </w:r>
      <w:r>
        <w:rPr>
          <w:rFonts w:ascii="仿宋_GB2312" w:eastAsia="仿宋_GB2312" w:hAnsi="仿宋_GB2312" w:cs="仿宋_GB2312" w:hint="eastAsia"/>
          <w:b/>
          <w:color w:val="000000"/>
        </w:rPr>
        <w:t>、</w:t>
      </w:r>
      <w:r>
        <w:rPr>
          <w:rFonts w:ascii="仿宋_GB2312" w:eastAsia="仿宋_GB2312" w:hAnsi="仿宋_GB2312" w:cs="仿宋_GB2312" w:hint="eastAsia"/>
          <w:b/>
          <w:color w:val="000000"/>
        </w:rPr>
        <w:t>数据统计分析</w:t>
      </w:r>
    </w:p>
    <w:p w:rsidR="00803DC6" w:rsidRDefault="00147E16">
      <w:pPr>
        <w:rPr>
          <w:rFonts w:ascii="仿宋_GB2312" w:eastAsia="仿宋_GB2312" w:hAnsi="仿宋_GB2312" w:cs="仿宋_GB2312"/>
          <w:bCs/>
        </w:rPr>
      </w:pPr>
      <w:r>
        <w:rPr>
          <w:rFonts w:ascii="仿宋_GB2312" w:eastAsia="仿宋_GB2312" w:hAnsi="仿宋_GB2312" w:cs="仿宋_GB2312" w:hint="eastAsia"/>
          <w:bCs/>
        </w:rPr>
        <w:t xml:space="preserve">    2.</w:t>
      </w:r>
      <w:r>
        <w:rPr>
          <w:rFonts w:ascii="仿宋_GB2312" w:eastAsia="仿宋_GB2312" w:hAnsi="仿宋_GB2312" w:cs="仿宋_GB2312" w:hint="eastAsia"/>
          <w:bCs/>
        </w:rPr>
        <w:t>1</w:t>
      </w:r>
      <w:r>
        <w:rPr>
          <w:rFonts w:ascii="仿宋_GB2312" w:eastAsia="仿宋_GB2312" w:hAnsi="仿宋_GB2312" w:cs="仿宋_GB2312" w:hint="eastAsia"/>
          <w:bCs/>
        </w:rPr>
        <w:t>、</w:t>
      </w:r>
      <w:r>
        <w:rPr>
          <w:rFonts w:ascii="仿宋_GB2312" w:eastAsia="仿宋_GB2312" w:hAnsi="仿宋_GB2312" w:cs="仿宋_GB2312" w:hint="eastAsia"/>
          <w:bCs/>
        </w:rPr>
        <w:t>数据基本信息</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随机表（</w:t>
      </w:r>
      <w:r>
        <w:rPr>
          <w:rFonts w:ascii="仿宋_GB2312" w:eastAsia="仿宋_GB2312" w:hAnsi="仿宋_GB2312" w:cs="仿宋_GB2312" w:hint="eastAsia"/>
          <w:bCs/>
        </w:rPr>
        <w:t>5.2.1</w:t>
      </w:r>
      <w:r>
        <w:rPr>
          <w:rFonts w:ascii="仿宋_GB2312" w:eastAsia="仿宋_GB2312" w:hAnsi="仿宋_GB2312" w:cs="仿宋_GB2312" w:hint="eastAsia"/>
        </w:rPr>
        <w:t>）：应提供随机表，包括产生随机表的单位、方法及结果。</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bCs/>
        </w:rPr>
        <w:t>2</w:t>
      </w:r>
      <w:r>
        <w:rPr>
          <w:rFonts w:ascii="仿宋_GB2312" w:eastAsia="仿宋_GB2312" w:hAnsi="仿宋_GB2312" w:cs="仿宋_GB2312" w:hint="eastAsia"/>
          <w:bCs/>
        </w:rPr>
        <w:t>）</w:t>
      </w:r>
      <w:r>
        <w:rPr>
          <w:rFonts w:ascii="仿宋_GB2312" w:eastAsia="仿宋_GB2312" w:hAnsi="仿宋_GB2312" w:cs="仿宋_GB2312" w:hint="eastAsia"/>
        </w:rPr>
        <w:t>人口学信息</w:t>
      </w:r>
      <w:r>
        <w:rPr>
          <w:rFonts w:ascii="仿宋_GB2312" w:eastAsia="仿宋_GB2312" w:hAnsi="仿宋_GB2312" w:cs="仿宋_GB2312" w:hint="eastAsia"/>
          <w:bCs/>
        </w:rPr>
        <w:t>（</w:t>
      </w:r>
      <w:r>
        <w:rPr>
          <w:rFonts w:ascii="仿宋_GB2312" w:eastAsia="仿宋_GB2312" w:hAnsi="仿宋_GB2312" w:cs="仿宋_GB2312" w:hint="eastAsia"/>
          <w:bCs/>
        </w:rPr>
        <w:t>5.2.2</w:t>
      </w:r>
      <w:r>
        <w:rPr>
          <w:rFonts w:ascii="仿宋_GB2312" w:eastAsia="仿宋_GB2312" w:hAnsi="仿宋_GB2312" w:cs="仿宋_GB2312" w:hint="eastAsia"/>
          <w:bCs/>
        </w:rPr>
        <w:t>）：</w:t>
      </w:r>
      <w:r>
        <w:rPr>
          <w:rFonts w:ascii="仿宋_GB2312" w:eastAsia="仿宋_GB2312" w:hAnsi="仿宋_GB2312" w:cs="仿宋_GB2312" w:hint="eastAsia"/>
          <w:bCs/>
        </w:rPr>
        <w:t xml:space="preserve"> </w:t>
      </w:r>
      <w:r>
        <w:rPr>
          <w:rFonts w:ascii="仿宋_GB2312" w:eastAsia="仿宋_GB2312" w:hAnsi="仿宋_GB2312" w:cs="仿宋_GB2312" w:hint="eastAsia"/>
        </w:rPr>
        <w:t>应提供受试者人口学信息列表。</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受试者试验前后体检信息（</w:t>
      </w:r>
      <w:r>
        <w:rPr>
          <w:rFonts w:ascii="仿宋_GB2312" w:eastAsia="仿宋_GB2312" w:hAnsi="仿宋_GB2312" w:cs="仿宋_GB2312" w:hint="eastAsia"/>
        </w:rPr>
        <w:t>5.2.3</w:t>
      </w:r>
      <w:r>
        <w:rPr>
          <w:rFonts w:ascii="仿宋_GB2312" w:eastAsia="仿宋_GB2312" w:hAnsi="仿宋_GB2312" w:cs="仿宋_GB2312" w:hint="eastAsia"/>
        </w:rPr>
        <w:t>）：应提供受试者入组前体检信息，包括受试者筛查、入选及完成情况、受试者试验前的体检报告和实验室检查结果。试验后检查信息：应提供受试者试验后检查信息，包括体检报告和实验室检查结果。</w:t>
      </w:r>
    </w:p>
    <w:p w:rsidR="00803DC6" w:rsidRDefault="00147E16">
      <w:pPr>
        <w:ind w:firstLineChars="50" w:firstLine="120"/>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数据采用情况</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）数据剔除（</w:t>
      </w:r>
      <w:r>
        <w:rPr>
          <w:rFonts w:ascii="仿宋_GB2312" w:eastAsia="仿宋_GB2312" w:hAnsi="仿宋_GB2312" w:cs="仿宋_GB2312" w:hint="eastAsia"/>
        </w:rPr>
        <w:t>5.2.4</w:t>
      </w:r>
      <w:r>
        <w:rPr>
          <w:rFonts w:ascii="仿宋_GB2312" w:eastAsia="仿宋_GB2312" w:hAnsi="仿宋_GB2312" w:cs="仿宋_GB2312" w:hint="eastAsia"/>
        </w:rPr>
        <w:t>）：试验中存在数据剔除情况时，应提供剔除数据的汇总和说明。</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lastRenderedPageBreak/>
        <w:t>2</w:t>
      </w:r>
      <w:r>
        <w:rPr>
          <w:rFonts w:ascii="仿宋_GB2312" w:eastAsia="仿宋_GB2312" w:hAnsi="仿宋_GB2312" w:cs="仿宋_GB2312" w:hint="eastAsia"/>
        </w:rPr>
        <w:t>）受试者脱落（</w:t>
      </w:r>
      <w:r>
        <w:rPr>
          <w:rFonts w:ascii="仿宋_GB2312" w:eastAsia="仿宋_GB2312" w:hAnsi="仿宋_GB2312" w:cs="仿宋_GB2312" w:hint="eastAsia"/>
        </w:rPr>
        <w:t>5.2.5</w:t>
      </w:r>
      <w:r>
        <w:rPr>
          <w:rFonts w:ascii="仿宋_GB2312" w:eastAsia="仿宋_GB2312" w:hAnsi="仿宋_GB2312" w:cs="仿宋_GB2312" w:hint="eastAsia"/>
        </w:rPr>
        <w:t>）：试验中存在受试者脱落时，应提供脱落受试者情况汇总说明，包括脱落例数、编号及原因。</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样本采集（</w:t>
      </w:r>
      <w:r>
        <w:rPr>
          <w:rFonts w:ascii="仿宋_GB2312" w:eastAsia="仿宋_GB2312" w:hAnsi="仿宋_GB2312" w:cs="仿宋_GB2312" w:hint="eastAsia"/>
        </w:rPr>
        <w:t>5.2.6</w:t>
      </w: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）应说明样本实际采样时间，若实际采血时间</w:t>
      </w:r>
      <w:r>
        <w:rPr>
          <w:rFonts w:ascii="仿宋_GB2312" w:eastAsia="仿宋_GB2312" w:hAnsi="仿宋_GB2312" w:cs="仿宋_GB2312" w:hint="eastAsia"/>
        </w:rPr>
        <w:t>点不在方案规定的范围内时，应说明与计划采样时间出现偏差的情况及原因，以及是否纳入数据统计分析；。</w:t>
      </w:r>
      <w:r>
        <w:rPr>
          <w:rFonts w:ascii="仿宋_GB2312" w:eastAsia="仿宋_GB2312" w:hAnsi="仿宋_GB2312" w:cs="仿宋_GB2312" w:hint="eastAsia"/>
        </w:rPr>
        <w:t xml:space="preserve">(2) </w:t>
      </w:r>
      <w:r>
        <w:rPr>
          <w:rFonts w:ascii="仿宋_GB2312" w:eastAsia="仿宋_GB2312" w:hAnsi="仿宋_GB2312" w:cs="仿宋_GB2312" w:hint="eastAsia"/>
        </w:rPr>
        <w:t>试验中存在样品缺失情况时，应提供样品缺失情况汇总说明。</w:t>
      </w:r>
    </w:p>
    <w:p w:rsidR="00803DC6" w:rsidRDefault="00147E16">
      <w:pPr>
        <w:ind w:firstLineChars="50" w:firstLine="120"/>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数据汇总</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药时曲线（</w:t>
      </w:r>
      <w:r>
        <w:rPr>
          <w:rFonts w:ascii="仿宋_GB2312" w:eastAsia="仿宋_GB2312" w:hAnsi="仿宋_GB2312" w:cs="仿宋_GB2312" w:hint="eastAsia"/>
        </w:rPr>
        <w:t>5.2.7</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应提供个体药时曲线及平均药时曲线图。</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安全性数据汇总（</w:t>
      </w:r>
      <w:r>
        <w:rPr>
          <w:rFonts w:ascii="仿宋_GB2312" w:eastAsia="仿宋_GB2312" w:hAnsi="仿宋_GB2312" w:cs="仿宋_GB2312" w:hint="eastAsia"/>
        </w:rPr>
        <w:t>5.2.8</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应提供安全性数据汇总分析，包括不良事件、严重不良事件、临床实验室评价。</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浓度数据汇总（</w:t>
      </w:r>
      <w:r>
        <w:rPr>
          <w:rFonts w:ascii="仿宋_GB2312" w:eastAsia="仿宋_GB2312" w:hAnsi="仿宋_GB2312" w:cs="仿宋_GB2312" w:hint="eastAsia"/>
        </w:rPr>
        <w:t>5.2.9</w:t>
      </w:r>
      <w:r>
        <w:rPr>
          <w:rFonts w:ascii="仿宋_GB2312" w:eastAsia="仿宋_GB2312" w:hAnsi="仿宋_GB2312" w:cs="仿宋_GB2312" w:hint="eastAsia"/>
        </w:rPr>
        <w:t>）：应采用</w:t>
      </w:r>
      <w:r>
        <w:rPr>
          <w:rFonts w:ascii="仿宋_GB2312" w:eastAsia="仿宋_GB2312" w:hAnsi="仿宋_GB2312" w:cs="仿宋_GB2312" w:hint="eastAsia"/>
        </w:rPr>
        <w:t>CTD</w:t>
      </w:r>
      <w:r>
        <w:rPr>
          <w:rFonts w:ascii="仿宋_GB2312" w:eastAsia="仿宋_GB2312" w:hAnsi="仿宋_GB2312" w:cs="仿宋_GB2312" w:hint="eastAsia"/>
        </w:rPr>
        <w:t>格式资料要求的标准格式和代码提交浓度数据汇总表。</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药动学参数汇总（</w:t>
      </w:r>
      <w:r>
        <w:rPr>
          <w:rFonts w:ascii="仿宋_GB2312" w:eastAsia="仿宋_GB2312" w:hAnsi="仿宋_GB2312" w:cs="仿宋_GB2312" w:hint="eastAsia"/>
        </w:rPr>
        <w:t>B2.10</w:t>
      </w:r>
      <w:r>
        <w:rPr>
          <w:rFonts w:ascii="仿宋_GB2312" w:eastAsia="仿宋_GB2312" w:hAnsi="仿宋_GB2312" w:cs="仿宋_GB2312" w:hint="eastAsia"/>
        </w:rPr>
        <w:t>）：应采用</w:t>
      </w:r>
      <w:r>
        <w:rPr>
          <w:rFonts w:ascii="仿宋_GB2312" w:eastAsia="仿宋_GB2312" w:hAnsi="仿宋_GB2312" w:cs="仿宋_GB2312" w:hint="eastAsia"/>
        </w:rPr>
        <w:t>CTD</w:t>
      </w:r>
      <w:r>
        <w:rPr>
          <w:rFonts w:ascii="仿宋_GB2312" w:eastAsia="仿宋_GB2312" w:hAnsi="仿宋_GB2312" w:cs="仿宋_GB2312" w:hint="eastAsia"/>
        </w:rPr>
        <w:t>格式资料要求的标准格式和代码提交了药动学参数汇总表。</w:t>
      </w:r>
    </w:p>
    <w:p w:rsidR="00803DC6" w:rsidRDefault="00147E16">
      <w:pPr>
        <w:ind w:firstLineChars="50" w:firstLine="120"/>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等效性判断</w:t>
      </w:r>
    </w:p>
    <w:p w:rsidR="00803DC6" w:rsidRDefault="00147E16">
      <w:pPr>
        <w:ind w:firstLineChars="200" w:firstLine="480"/>
        <w:rPr>
          <w:rFonts w:ascii="仿宋_GB2312" w:eastAsia="仿宋_GB2312" w:hAnsi="仿宋_GB2312" w:cs="仿宋_GB2312"/>
        </w:rPr>
      </w:pPr>
      <w:r>
        <w:rPr>
          <w:rFonts w:ascii="仿宋_GB2312" w:eastAsia="仿宋_GB2312" w:hAnsi="仿宋_GB2312" w:cs="仿宋_GB2312" w:hint="eastAsia"/>
        </w:rPr>
        <w:t>等效性判定标准（</w:t>
      </w:r>
      <w:r>
        <w:rPr>
          <w:rFonts w:ascii="仿宋_GB2312" w:eastAsia="仿宋_GB2312" w:hAnsi="仿宋_GB2312" w:cs="仿宋_GB2312" w:hint="eastAsia"/>
        </w:rPr>
        <w:t>5.2.11</w:t>
      </w:r>
      <w:r>
        <w:rPr>
          <w:rFonts w:ascii="仿宋_GB2312" w:eastAsia="仿宋_GB2312" w:hAnsi="仿宋_GB2312" w:cs="仿宋_GB2312" w:hint="eastAsia"/>
        </w:rPr>
        <w:t>）：应核对结果是否满足等效性判断标准，要求</w:t>
      </w:r>
      <w:r>
        <w:rPr>
          <w:rFonts w:ascii="仿宋_GB2312" w:eastAsia="仿宋_GB2312" w:hAnsi="仿宋_GB2312" w:cs="仿宋_GB2312" w:hint="eastAsia"/>
          <w:b/>
          <w:bCs/>
        </w:rPr>
        <w:t>C</w:t>
      </w:r>
      <w:r>
        <w:rPr>
          <w:rFonts w:ascii="仿宋_GB2312" w:eastAsia="仿宋_GB2312" w:hAnsi="仿宋_GB2312" w:cs="仿宋_GB2312" w:hint="eastAsia"/>
          <w:b/>
          <w:bCs/>
          <w:vertAlign w:val="subscript"/>
        </w:rPr>
        <w:t>max</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b/>
          <w:bCs/>
        </w:rPr>
        <w:t>AUC</w:t>
      </w:r>
      <w:r>
        <w:rPr>
          <w:rFonts w:ascii="仿宋_GB2312" w:eastAsia="仿宋_GB2312" w:hAnsi="仿宋_GB2312" w:cs="仿宋_GB2312" w:hint="eastAsia"/>
          <w:b/>
          <w:bCs/>
          <w:vertAlign w:val="subscript"/>
        </w:rPr>
        <w:t>0-t</w:t>
      </w:r>
      <w:r>
        <w:rPr>
          <w:rFonts w:ascii="仿宋_GB2312" w:eastAsia="仿宋_GB2312" w:hAnsi="仿宋_GB2312" w:cs="仿宋_GB2312" w:hint="eastAsia"/>
        </w:rPr>
        <w:t>和</w:t>
      </w:r>
      <w:r>
        <w:rPr>
          <w:rFonts w:ascii="仿宋_GB2312" w:eastAsia="仿宋_GB2312" w:hAnsi="仿宋_GB2312" w:cs="仿宋_GB2312" w:hint="eastAsia"/>
          <w:b/>
          <w:bCs/>
        </w:rPr>
        <w:t>AUC</w:t>
      </w:r>
      <w:r>
        <w:rPr>
          <w:rFonts w:ascii="仿宋_GB2312" w:eastAsia="仿宋_GB2312" w:hAnsi="仿宋_GB2312" w:cs="仿宋_GB2312" w:hint="eastAsia"/>
          <w:b/>
          <w:bCs/>
          <w:vertAlign w:val="subscript"/>
        </w:rPr>
        <w:t>0-</w:t>
      </w:r>
      <w:r>
        <w:rPr>
          <w:rFonts w:ascii="仿宋_GB2312" w:eastAsia="仿宋_GB2312" w:hAnsi="仿宋_GB2312" w:cs="仿宋_GB2312" w:hint="eastAsia"/>
          <w:b/>
          <w:bCs/>
          <w:vertAlign w:val="subscript"/>
        </w:rPr>
        <w:t>∞</w:t>
      </w:r>
      <w:r>
        <w:rPr>
          <w:rFonts w:ascii="仿宋_GB2312" w:eastAsia="仿宋_GB2312" w:hAnsi="仿宋_GB2312" w:cs="仿宋_GB2312" w:hint="eastAsia"/>
        </w:rPr>
        <w:t>在</w:t>
      </w:r>
      <w:r>
        <w:rPr>
          <w:rFonts w:ascii="仿宋_GB2312" w:eastAsia="仿宋_GB2312" w:hAnsi="仿宋_GB2312" w:cs="仿宋_GB2312" w:hint="eastAsia"/>
        </w:rPr>
        <w:t>80.00%-125.00%</w:t>
      </w:r>
      <w:r>
        <w:rPr>
          <w:rFonts w:ascii="仿宋_GB2312" w:eastAsia="仿宋_GB2312" w:hAnsi="仿宋_GB2312" w:cs="仿宋_GB2312" w:hint="eastAsia"/>
        </w:rPr>
        <w:t>以内。</w:t>
      </w:r>
    </w:p>
    <w:p w:rsidR="00803DC6" w:rsidRDefault="00147E16">
      <w:pPr>
        <w:rPr>
          <w:rFonts w:ascii="仿宋_GB2312" w:eastAsia="仿宋_GB2312" w:hAnsi="仿宋_GB2312" w:cs="仿宋_GB2312"/>
          <w:b/>
        </w:rPr>
      </w:pPr>
      <w:r>
        <w:rPr>
          <w:rFonts w:ascii="仿宋_GB2312" w:eastAsia="仿宋_GB2312" w:hAnsi="仿宋_GB2312" w:cs="仿宋_GB2312" w:hint="eastAsia"/>
          <w:b/>
          <w:color w:val="000000"/>
        </w:rPr>
        <w:t xml:space="preserve">    3</w:t>
      </w:r>
      <w:r>
        <w:rPr>
          <w:rFonts w:ascii="仿宋_GB2312" w:eastAsia="仿宋_GB2312" w:hAnsi="仿宋_GB2312" w:cs="仿宋_GB2312" w:hint="eastAsia"/>
          <w:b/>
          <w:color w:val="000000"/>
        </w:rPr>
        <w:t>、</w:t>
      </w:r>
      <w:r>
        <w:rPr>
          <w:rFonts w:ascii="仿宋_GB2312" w:eastAsia="仿宋_GB2312" w:hAnsi="仿宋_GB2312" w:cs="仿宋_GB2312" w:hint="eastAsia"/>
          <w:b/>
          <w:color w:val="000000"/>
        </w:rPr>
        <w:t>生物等效性生物样品检测及方法学验证</w:t>
      </w:r>
    </w:p>
    <w:p w:rsidR="00803DC6" w:rsidRDefault="00147E16">
      <w:pPr>
        <w:pStyle w:val="Style1"/>
        <w:snapToGrid w:val="0"/>
        <w:ind w:firstLineChars="0" w:firstLine="0"/>
        <w:rPr>
          <w:rFonts w:ascii="仿宋_GB2312" w:eastAsia="仿宋_GB2312" w:hAnsi="仿宋_GB2312" w:cs="仿宋_GB2312"/>
        </w:rPr>
      </w:pPr>
      <w:r>
        <w:rPr>
          <w:rFonts w:ascii="仿宋_GB2312" w:eastAsia="仿宋_GB2312" w:hAnsi="仿宋_GB2312" w:cs="仿宋_GB2312" w:hint="eastAsia"/>
        </w:rPr>
        <w:t xml:space="preserve">    3.</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方法学考察部分</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冷链运输（</w:t>
      </w:r>
      <w:r>
        <w:rPr>
          <w:rFonts w:ascii="仿宋_GB2312" w:eastAsia="仿宋_GB2312" w:hAnsi="仿宋_GB2312" w:cs="仿宋_GB2312" w:hint="eastAsia"/>
          <w:color w:val="000000"/>
        </w:rPr>
        <w:t>5.3.1</w:t>
      </w:r>
      <w:r>
        <w:rPr>
          <w:rFonts w:ascii="仿宋_GB2312" w:eastAsia="仿宋_GB2312" w:hAnsi="仿宋_GB2312" w:cs="仿宋_GB2312" w:hint="eastAsia"/>
          <w:color w:val="000000"/>
        </w:rPr>
        <w:t>）：按照</w:t>
      </w:r>
      <w:r>
        <w:rPr>
          <w:rFonts w:ascii="仿宋_GB2312" w:eastAsia="仿宋_GB2312" w:hAnsi="仿宋_GB2312" w:cs="仿宋_GB2312" w:hint="eastAsia"/>
          <w:color w:val="000000"/>
        </w:rPr>
        <w:t xml:space="preserve">CTD2.5.P.1 </w:t>
      </w:r>
      <w:r>
        <w:rPr>
          <w:rFonts w:ascii="仿宋_GB2312" w:eastAsia="仿宋_GB2312" w:hAnsi="仿宋_GB2312" w:cs="仿宋_GB2312" w:hint="eastAsia"/>
          <w:color w:val="000000"/>
        </w:rPr>
        <w:t>中生物等效性试验信息汇总表中信息填写样品冷链运输保存。临床试验中心和生物样本分析在两个单位的，应填写样品运输保存条件，样品在运输过程中如需要应采用冷链运输，并核对是否提供了以上信息。</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长期稳定性（</w:t>
      </w:r>
      <w:r>
        <w:rPr>
          <w:rFonts w:ascii="仿宋_GB2312" w:eastAsia="仿宋_GB2312" w:hAnsi="仿宋_GB2312" w:cs="仿宋_GB2312" w:hint="eastAsia"/>
          <w:color w:val="000000"/>
        </w:rPr>
        <w:t>5.3.2</w:t>
      </w:r>
      <w:r>
        <w:rPr>
          <w:rFonts w:ascii="仿宋_GB2312" w:eastAsia="仿宋_GB2312" w:hAnsi="仿宋_GB2312" w:cs="仿宋_GB2312" w:hint="eastAsia"/>
          <w:color w:val="000000"/>
        </w:rPr>
        <w:t>）：生物样品在低温保存条件下能否保持稳定需要进行考察，考察方法是将质控样本置于低温条件下，储存一段时间后，与随行标曲一起分析测定其准确度，准确度仍在</w:t>
      </w:r>
      <w:r>
        <w:rPr>
          <w:rFonts w:ascii="仿宋_GB2312" w:eastAsia="仿宋_GB2312" w:hAnsi="仿宋_GB2312" w:cs="仿宋_GB2312" w:hint="eastAsia"/>
          <w:color w:val="000000"/>
        </w:rPr>
        <w:t>85-115%</w:t>
      </w:r>
      <w:r>
        <w:rPr>
          <w:rFonts w:ascii="仿宋_GB2312" w:eastAsia="仿宋_GB2312" w:hAnsi="仿宋_GB2312" w:cs="仿宋_GB2312" w:hint="eastAsia"/>
          <w:color w:val="000000"/>
        </w:rPr>
        <w:t>范围内，证明其稳定，要求至少考察高、低两个浓度水平。考察温度应覆盖最高保存温度和最低保存温度，时间应长于样品最长储存时间。应核对是否在样品</w:t>
      </w:r>
      <w:r>
        <w:rPr>
          <w:rFonts w:ascii="仿宋_GB2312" w:eastAsia="仿宋_GB2312" w:hAnsi="仿宋_GB2312" w:cs="仿宋_GB2312" w:hint="eastAsia"/>
          <w:color w:val="000000"/>
        </w:rPr>
        <w:t>保存温度范围上下限条件下考察稳定性；考察期限长于样品最长保存时间的，填“是”，不长于最长保存时间的填“否”。</w:t>
      </w:r>
      <w:r>
        <w:rPr>
          <w:rFonts w:ascii="仿宋_GB2312" w:eastAsia="仿宋_GB2312" w:hAnsi="仿宋_GB2312" w:cs="仿宋_GB2312" w:hint="eastAsia"/>
          <w:color w:val="000000"/>
        </w:rPr>
        <w:t xml:space="preserve"> </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残留（</w:t>
      </w:r>
      <w:r>
        <w:rPr>
          <w:rFonts w:ascii="仿宋_GB2312" w:eastAsia="仿宋_GB2312" w:hAnsi="仿宋_GB2312" w:cs="仿宋_GB2312" w:hint="eastAsia"/>
          <w:color w:val="000000"/>
        </w:rPr>
        <w:t>5.3.3</w:t>
      </w:r>
      <w:r>
        <w:rPr>
          <w:rFonts w:ascii="仿宋_GB2312" w:eastAsia="仿宋_GB2312" w:hAnsi="仿宋_GB2312" w:cs="仿宋_GB2312" w:hint="eastAsia"/>
          <w:color w:val="000000"/>
        </w:rPr>
        <w:t>）：生物样本进样分析过程中，进样高浓度样品后，系统中可</w:t>
      </w:r>
      <w:r>
        <w:rPr>
          <w:rFonts w:ascii="仿宋_GB2312" w:eastAsia="仿宋_GB2312" w:hAnsi="仿宋_GB2312" w:cs="仿宋_GB2312" w:hint="eastAsia"/>
          <w:color w:val="000000"/>
        </w:rPr>
        <w:lastRenderedPageBreak/>
        <w:t>能会有一定程度的残留，可能会影响下一个分析样品的结果。需要对此残留进行评价，方法是先分析</w:t>
      </w:r>
      <w:r>
        <w:rPr>
          <w:rFonts w:ascii="仿宋_GB2312" w:eastAsia="仿宋_GB2312" w:hAnsi="仿宋_GB2312" w:cs="仿宋_GB2312" w:hint="eastAsia"/>
          <w:color w:val="000000"/>
        </w:rPr>
        <w:t>ULOQ</w:t>
      </w:r>
      <w:r>
        <w:rPr>
          <w:rFonts w:ascii="仿宋_GB2312" w:eastAsia="仿宋_GB2312" w:hAnsi="仿宋_GB2312" w:cs="仿宋_GB2312" w:hint="eastAsia"/>
          <w:color w:val="000000"/>
        </w:rPr>
        <w:t>样品并接着分析空白样品，空白样品中待测物的峰面积不超过</w:t>
      </w:r>
      <w:r>
        <w:rPr>
          <w:rFonts w:ascii="仿宋_GB2312" w:eastAsia="仿宋_GB2312" w:hAnsi="仿宋_GB2312" w:cs="仿宋_GB2312" w:hint="eastAsia"/>
          <w:color w:val="000000"/>
        </w:rPr>
        <w:t>LLOQ</w:t>
      </w:r>
      <w:r>
        <w:rPr>
          <w:rFonts w:ascii="仿宋_GB2312" w:eastAsia="仿宋_GB2312" w:hAnsi="仿宋_GB2312" w:cs="仿宋_GB2312" w:hint="eastAsia"/>
          <w:color w:val="000000"/>
        </w:rPr>
        <w:t>峰面积的</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，内标峰面积不超过正常内标的</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。应核对是否进行了待测物和内标残留考察。</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提取回收率（</w:t>
      </w:r>
      <w:r>
        <w:rPr>
          <w:rFonts w:ascii="仿宋_GB2312" w:eastAsia="仿宋_GB2312" w:hAnsi="仿宋_GB2312" w:cs="仿宋_GB2312" w:hint="eastAsia"/>
          <w:color w:val="000000"/>
        </w:rPr>
        <w:t>5.3.4</w:t>
      </w:r>
      <w:r>
        <w:rPr>
          <w:rFonts w:ascii="仿宋_GB2312" w:eastAsia="仿宋_GB2312" w:hAnsi="仿宋_GB2312" w:cs="仿宋_GB2312" w:hint="eastAsia"/>
          <w:color w:val="000000"/>
        </w:rPr>
        <w:t>）：生物样本测定中，需要对生物样本进行预处理之后进</w:t>
      </w:r>
      <w:r>
        <w:rPr>
          <w:rFonts w:ascii="仿宋_GB2312" w:eastAsia="仿宋_GB2312" w:hAnsi="仿宋_GB2312" w:cs="仿宋_GB2312" w:hint="eastAsia"/>
          <w:color w:val="000000"/>
        </w:rPr>
        <w:t>样分析。预处理过程会一定程度上影响待测物的提取效率，需要考察该方法对待测物和内标的提取效率，要求不同浓度的待测物和内标提取效率相近。应核对是否进行了待测物和内标提取回收率考察。</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稳定性考察（</w:t>
      </w:r>
      <w:r>
        <w:rPr>
          <w:rFonts w:ascii="仿宋_GB2312" w:eastAsia="仿宋_GB2312" w:hAnsi="仿宋_GB2312" w:cs="仿宋_GB2312" w:hint="eastAsia"/>
          <w:color w:val="000000"/>
        </w:rPr>
        <w:t>5.3.5</w:t>
      </w:r>
      <w:r>
        <w:rPr>
          <w:rFonts w:ascii="仿宋_GB2312" w:eastAsia="仿宋_GB2312" w:hAnsi="仿宋_GB2312" w:cs="仿宋_GB2312" w:hint="eastAsia"/>
          <w:color w:val="000000"/>
        </w:rPr>
        <w:t>）：应考察各条件下的样品稳定性，包括储备液和工作液稳定性、</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全血稳定性、处理前、处理后稳定性、冻融稳定性。逐项核实，是否进行了相关稳定性考察的。</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选择性（专属性）（</w:t>
      </w:r>
      <w:r>
        <w:rPr>
          <w:rFonts w:ascii="仿宋_GB2312" w:eastAsia="仿宋_GB2312" w:hAnsi="仿宋_GB2312" w:cs="仿宋_GB2312" w:hint="eastAsia"/>
          <w:color w:val="000000"/>
        </w:rPr>
        <w:t>5.3.6</w:t>
      </w:r>
      <w:r>
        <w:rPr>
          <w:rFonts w:ascii="仿宋_GB2312" w:eastAsia="仿宋_GB2312" w:hAnsi="仿宋_GB2312" w:cs="仿宋_GB2312" w:hint="eastAsia"/>
          <w:color w:val="000000"/>
        </w:rPr>
        <w:t>）：由于生物样品中成分较多，可能会对分析物造成干扰，需要考察该方法对待测物的选择性（专属性），一般要求考察</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个不同来源的空白生</w:t>
      </w:r>
      <w:r>
        <w:rPr>
          <w:rFonts w:ascii="仿宋_GB2312" w:eastAsia="仿宋_GB2312" w:hAnsi="仿宋_GB2312" w:cs="仿宋_GB2312" w:hint="eastAsia"/>
          <w:color w:val="000000"/>
        </w:rPr>
        <w:t>物基质，考察其在待测物保留时间是否有干扰。应核对是否进行了选择性考察。</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定量下限（</w:t>
      </w:r>
      <w:r>
        <w:rPr>
          <w:rFonts w:ascii="仿宋_GB2312" w:eastAsia="仿宋_GB2312" w:hAnsi="仿宋_GB2312" w:cs="仿宋_GB2312" w:hint="eastAsia"/>
          <w:color w:val="000000"/>
        </w:rPr>
        <w:t>5.3.7</w:t>
      </w:r>
      <w:r>
        <w:rPr>
          <w:rFonts w:ascii="仿宋_GB2312" w:eastAsia="仿宋_GB2312" w:hAnsi="仿宋_GB2312" w:cs="仿宋_GB2312" w:hint="eastAsia"/>
          <w:color w:val="000000"/>
        </w:rPr>
        <w:t>）：定量下限一般选择标准曲线的最低浓度点，一般要求一批中考察至少</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个定量下限样品。应核对是否进行了定量下限考察。</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8</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精密度和准确性（</w:t>
      </w:r>
      <w:r>
        <w:rPr>
          <w:rFonts w:ascii="仿宋_GB2312" w:eastAsia="仿宋_GB2312" w:hAnsi="仿宋_GB2312" w:cs="仿宋_GB2312" w:hint="eastAsia"/>
          <w:color w:val="000000"/>
        </w:rPr>
        <w:t>5.3.8</w:t>
      </w:r>
      <w:r>
        <w:rPr>
          <w:rFonts w:ascii="仿宋_GB2312" w:eastAsia="仿宋_GB2312" w:hAnsi="仿宋_GB2312" w:cs="仿宋_GB2312" w:hint="eastAsia"/>
          <w:color w:val="000000"/>
        </w:rPr>
        <w:t>）：精密度和准确度考察要求在考察至少</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个分析批，每一批至少包括</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个浓度水平的质控，每个质控浓度包括至少</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个样品。</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稀释可靠性（</w:t>
      </w:r>
      <w:r>
        <w:rPr>
          <w:rFonts w:ascii="仿宋_GB2312" w:eastAsia="仿宋_GB2312" w:hAnsi="仿宋_GB2312" w:cs="仿宋_GB2312" w:hint="eastAsia"/>
          <w:color w:val="000000"/>
        </w:rPr>
        <w:t>5.3.9</w:t>
      </w:r>
      <w:r>
        <w:rPr>
          <w:rFonts w:ascii="仿宋_GB2312" w:eastAsia="仿宋_GB2312" w:hAnsi="仿宋_GB2312" w:cs="仿宋_GB2312" w:hint="eastAsia"/>
          <w:color w:val="000000"/>
        </w:rPr>
        <w:t>）：生物样本测定中，有的生物样本浓度可能会超过定量上限，需要对超限样本稀释后进行测定。需要考察稀释可靠性，考察方法是用高于定量</w:t>
      </w:r>
      <w:r>
        <w:rPr>
          <w:rFonts w:ascii="仿宋_GB2312" w:eastAsia="仿宋_GB2312" w:hAnsi="仿宋_GB2312" w:cs="仿宋_GB2312" w:hint="eastAsia"/>
          <w:color w:val="000000"/>
        </w:rPr>
        <w:t>上限的已知浓度质控样品，用空白生物基质以目标倍数稀释，处理后进样分析，评价其准确度。</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基质效应（</w:t>
      </w:r>
      <w:r>
        <w:rPr>
          <w:rFonts w:ascii="仿宋_GB2312" w:eastAsia="仿宋_GB2312" w:hAnsi="仿宋_GB2312" w:cs="仿宋_GB2312" w:hint="eastAsia"/>
          <w:color w:val="000000"/>
        </w:rPr>
        <w:t>5.3.10</w:t>
      </w:r>
      <w:r>
        <w:rPr>
          <w:rFonts w:ascii="仿宋_GB2312" w:eastAsia="仿宋_GB2312" w:hAnsi="仿宋_GB2312" w:cs="仿宋_GB2312" w:hint="eastAsia"/>
          <w:color w:val="000000"/>
        </w:rPr>
        <w:t>）：采用质谱方法检测的，需要考察基质效应。基质效应的考察方法是采用空白提取基质加入待测物溶液得到基质样本，基质样本与溶液样本比较峰面积，要求空白基质至少是</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个不同来源的基质，至少考察高、低两个浓度的基质效应。</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部分验证（</w:t>
      </w:r>
      <w:r>
        <w:rPr>
          <w:rFonts w:ascii="仿宋_GB2312" w:eastAsia="仿宋_GB2312" w:hAnsi="仿宋_GB2312" w:cs="仿宋_GB2312" w:hint="eastAsia"/>
          <w:color w:val="000000"/>
        </w:rPr>
        <w:t>5.3.11</w:t>
      </w:r>
      <w:r>
        <w:rPr>
          <w:rFonts w:ascii="仿宋_GB2312" w:eastAsia="仿宋_GB2312" w:hAnsi="仿宋_GB2312" w:cs="仿宋_GB2312" w:hint="eastAsia"/>
          <w:color w:val="000000"/>
        </w:rPr>
        <w:t>）：部分实验借用了其他项目或其他实验室的方法或更改了部分实验条件，采用了部分验证的方法，若存在此情况，并进行了部分验证则选</w:t>
      </w:r>
      <w:r>
        <w:rPr>
          <w:rFonts w:ascii="仿宋_GB2312" w:eastAsia="仿宋_GB2312" w:hAnsi="仿宋_GB2312" w:cs="仿宋_GB2312" w:hint="eastAsia"/>
          <w:color w:val="000000"/>
        </w:rPr>
        <w:lastRenderedPageBreak/>
        <w:t>择“是”，无部分验证则选择“否”。进行了全部方法学验证的选择“不适用”。</w:t>
      </w:r>
    </w:p>
    <w:p w:rsidR="00803DC6" w:rsidRDefault="00147E16">
      <w:pPr>
        <w:snapToGrid w:val="0"/>
        <w:ind w:firstLineChars="50" w:firstLine="120"/>
        <w:rPr>
          <w:rFonts w:ascii="仿宋_GB2312" w:eastAsia="仿宋_GB2312" w:hAnsi="仿宋_GB2312" w:cs="仿宋_GB2312"/>
          <w:color w:val="000000"/>
        </w:rPr>
      </w:pPr>
      <w:r>
        <w:rPr>
          <w:rFonts w:ascii="仿宋_GB2312" w:eastAsia="仿宋_GB2312" w:hAnsi="仿宋_GB2312" w:cs="仿宋_GB2312" w:hint="eastAsia"/>
          <w:color w:val="000000"/>
        </w:rPr>
        <w:t xml:space="preserve">   3.</w:t>
      </w:r>
      <w:r>
        <w:rPr>
          <w:rFonts w:ascii="仿宋_GB2312" w:eastAsia="仿宋_GB2312" w:hAnsi="仿宋_GB2312" w:cs="仿宋_GB2312" w:hint="eastAsia"/>
          <w:color w:val="000000"/>
        </w:rPr>
        <w:t xml:space="preserve">2. </w:t>
      </w:r>
      <w:r>
        <w:rPr>
          <w:rFonts w:ascii="仿宋_GB2312" w:eastAsia="仿宋_GB2312" w:hAnsi="仿宋_GB2312" w:cs="仿宋_GB2312" w:hint="eastAsia"/>
          <w:color w:val="000000"/>
        </w:rPr>
        <w:t>生物样本分析测定部分</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进样序列表</w:t>
      </w:r>
      <w:r>
        <w:rPr>
          <w:rFonts w:ascii="仿宋_GB2312" w:eastAsia="仿宋_GB2312" w:hAnsi="仿宋_GB2312" w:cs="仿宋_GB2312" w:hint="eastAsia"/>
          <w:color w:val="000000"/>
        </w:rPr>
        <w:t>(5.3.12.1)</w:t>
      </w:r>
      <w:r>
        <w:rPr>
          <w:rFonts w:ascii="仿宋_GB2312" w:eastAsia="仿宋_GB2312" w:hAnsi="仿宋_GB2312" w:cs="仿宋_GB2312" w:hint="eastAsia"/>
          <w:color w:val="000000"/>
        </w:rPr>
        <w:t>：未知样品分析测定部分，每批次应提供按照时间顺序排列的进样序列表。进样序列表应包括：序列号、样品名称、样品类型（</w:t>
      </w:r>
      <w:r>
        <w:rPr>
          <w:rFonts w:ascii="仿宋_GB2312" w:eastAsia="仿宋_GB2312" w:hAnsi="仿宋_GB2312" w:cs="仿宋_GB2312" w:hint="eastAsia"/>
          <w:color w:val="000000"/>
        </w:rPr>
        <w:t>Std.</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QC</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Unkown</w:t>
      </w:r>
      <w:r>
        <w:rPr>
          <w:rFonts w:ascii="仿宋_GB2312" w:eastAsia="仿宋_GB2312" w:hAnsi="仿宋_GB2312" w:cs="仿宋_GB2312" w:hint="eastAsia"/>
          <w:color w:val="000000"/>
        </w:rPr>
        <w:t>）、采集时间、采集方法、样品瓶位置、待测物峰面积、内标峰面积、是否修改积分、测定</w:t>
      </w:r>
      <w:r>
        <w:rPr>
          <w:rFonts w:ascii="仿宋_GB2312" w:eastAsia="仿宋_GB2312" w:hAnsi="仿宋_GB2312" w:cs="仿宋_GB2312" w:hint="eastAsia"/>
          <w:color w:val="000000"/>
        </w:rPr>
        <w:t>浓度、准确度等。。</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未知样品测定中标准曲线和质控汇总表</w:t>
      </w:r>
      <w:r>
        <w:rPr>
          <w:rFonts w:ascii="仿宋_GB2312" w:eastAsia="仿宋_GB2312" w:hAnsi="仿宋_GB2312" w:cs="仿宋_GB2312" w:hint="eastAsia"/>
          <w:color w:val="000000"/>
        </w:rPr>
        <w:t>(5.3.12.2)</w:t>
      </w:r>
      <w:r>
        <w:rPr>
          <w:rFonts w:ascii="仿宋_GB2312" w:eastAsia="仿宋_GB2312" w:hAnsi="仿宋_GB2312" w:cs="仿宋_GB2312" w:hint="eastAsia"/>
          <w:color w:val="000000"/>
        </w:rPr>
        <w:t>：未知样品分析测定部分，应提供所有批次标准曲线和质控样品的结果分析汇总表。统计每个浓度的数量、均值、标准差和变异系数。</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分析批接受情况</w:t>
      </w:r>
      <w:r>
        <w:rPr>
          <w:rFonts w:ascii="仿宋_GB2312" w:eastAsia="仿宋_GB2312" w:hAnsi="仿宋_GB2312" w:cs="仿宋_GB2312" w:hint="eastAsia"/>
          <w:color w:val="000000"/>
        </w:rPr>
        <w:t>(5.3.15.3)</w:t>
      </w:r>
      <w:r>
        <w:rPr>
          <w:rFonts w:ascii="仿宋_GB2312" w:eastAsia="仿宋_GB2312" w:hAnsi="仿宋_GB2312" w:cs="仿宋_GB2312" w:hint="eastAsia"/>
          <w:color w:val="000000"/>
        </w:rPr>
        <w:t>：应提供未知样品分析测定过程中所有批次的接受情况，失败批次应注明原因。</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复测</w:t>
      </w:r>
      <w:r>
        <w:rPr>
          <w:rFonts w:ascii="仿宋_GB2312" w:eastAsia="仿宋_GB2312" w:hAnsi="仿宋_GB2312" w:cs="仿宋_GB2312" w:hint="eastAsia"/>
          <w:color w:val="000000"/>
        </w:rPr>
        <w:t>(5.3.15.4)</w:t>
      </w:r>
      <w:r>
        <w:rPr>
          <w:rFonts w:ascii="仿宋_GB2312" w:eastAsia="仿宋_GB2312" w:hAnsi="仿宋_GB2312" w:cs="仿宋_GB2312" w:hint="eastAsia"/>
          <w:color w:val="000000"/>
        </w:rPr>
        <w:t>：超限样本或不满足要求的其他样品需要对样品重新测定，复测样品应进行汇总，汇总信息包括初测值、复测值、偏差、复测理由和最终报告值。。</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样品再分析（</w:t>
      </w:r>
      <w:r>
        <w:rPr>
          <w:rFonts w:ascii="仿宋_GB2312" w:eastAsia="仿宋_GB2312" w:hAnsi="仿宋_GB2312" w:cs="仿宋_GB2312" w:hint="eastAsia"/>
          <w:color w:val="000000"/>
        </w:rPr>
        <w:t>ISR</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(5.3.1</w:t>
      </w:r>
      <w:r>
        <w:rPr>
          <w:rFonts w:ascii="仿宋_GB2312" w:eastAsia="仿宋_GB2312" w:hAnsi="仿宋_GB2312" w:cs="仿宋_GB2312" w:hint="eastAsia"/>
          <w:color w:val="000000"/>
        </w:rPr>
        <w:t>5.5)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ISR</w:t>
      </w:r>
      <w:r>
        <w:rPr>
          <w:rFonts w:ascii="仿宋_GB2312" w:eastAsia="仿宋_GB2312" w:hAnsi="仿宋_GB2312" w:cs="仿宋_GB2312" w:hint="eastAsia"/>
          <w:color w:val="000000"/>
        </w:rPr>
        <w:t>（样品再分析）指测定结束后选取部分样品进行再次分析，与原测定值比较偏差，以衡量测定的可靠性。</w:t>
      </w:r>
      <w:r>
        <w:rPr>
          <w:rFonts w:ascii="仿宋_GB2312" w:eastAsia="仿宋_GB2312" w:hAnsi="仿宋_GB2312" w:cs="仿宋_GB2312" w:hint="eastAsia"/>
          <w:color w:val="000000"/>
        </w:rPr>
        <w:t>ISR</w:t>
      </w:r>
      <w:r>
        <w:rPr>
          <w:rFonts w:ascii="仿宋_GB2312" w:eastAsia="仿宋_GB2312" w:hAnsi="仿宋_GB2312" w:cs="仿宋_GB2312" w:hint="eastAsia"/>
          <w:color w:val="000000"/>
        </w:rPr>
        <w:t>样品应单独进行汇总，汇总信息包括初测值、复测值、偏差。</w:t>
      </w:r>
    </w:p>
    <w:p w:rsidR="00803DC6" w:rsidRDefault="00147E16">
      <w:pPr>
        <w:pStyle w:val="Style1"/>
        <w:snapToGrid w:val="0"/>
        <w:ind w:firstLineChars="0" w:firstLine="0"/>
        <w:rPr>
          <w:rFonts w:ascii="仿宋_GB2312" w:eastAsia="仿宋_GB2312" w:hAnsi="仿宋_GB2312" w:cs="仿宋_GB2312"/>
          <w:b/>
          <w:color w:val="000000"/>
        </w:rPr>
      </w:pPr>
      <w:r>
        <w:rPr>
          <w:rFonts w:ascii="仿宋_GB2312" w:eastAsia="仿宋_GB2312" w:hAnsi="仿宋_GB2312" w:cs="仿宋_GB2312" w:hint="eastAsia"/>
          <w:b/>
          <w:color w:val="000000"/>
        </w:rPr>
        <w:t xml:space="preserve">    </w:t>
      </w:r>
      <w:r>
        <w:rPr>
          <w:rFonts w:ascii="仿宋_GB2312" w:eastAsia="仿宋_GB2312" w:hAnsi="仿宋_GB2312" w:cs="仿宋_GB2312" w:hint="eastAsia"/>
          <w:b/>
          <w:color w:val="000000"/>
        </w:rPr>
        <w:t>六、</w:t>
      </w:r>
      <w:r>
        <w:rPr>
          <w:rFonts w:ascii="仿宋_GB2312" w:eastAsia="仿宋_GB2312" w:hAnsi="仿宋_GB2312" w:cs="仿宋_GB2312" w:hint="eastAsia"/>
          <w:b/>
          <w:color w:val="000000"/>
        </w:rPr>
        <w:t xml:space="preserve"> </w:t>
      </w:r>
      <w:r>
        <w:rPr>
          <w:rFonts w:ascii="仿宋_GB2312" w:eastAsia="仿宋_GB2312" w:hAnsi="仿宋_GB2312" w:cs="仿宋_GB2312" w:hint="eastAsia"/>
          <w:b/>
          <w:color w:val="000000"/>
        </w:rPr>
        <w:t>其他</w:t>
      </w:r>
    </w:p>
    <w:p w:rsidR="00803DC6" w:rsidRDefault="00147E16">
      <w:pPr>
        <w:snapToGrid w:val="0"/>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其他问题可列于此。</w:t>
      </w:r>
    </w:p>
    <w:p w:rsidR="00803DC6" w:rsidRDefault="00803DC6">
      <w:pPr>
        <w:rPr>
          <w:rFonts w:ascii="仿宋_GB2312" w:eastAsia="仿宋_GB2312" w:hAnsi="仿宋_GB2312" w:cs="仿宋_GB2312"/>
        </w:rPr>
      </w:pPr>
    </w:p>
    <w:sectPr w:rsidR="00803DC6">
      <w:footerReference w:type="default" r:id="rId9"/>
      <w:pgSz w:w="11906" w:h="16838"/>
      <w:pgMar w:top="1440" w:right="1274" w:bottom="1440" w:left="1800" w:header="851" w:footer="992"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16" w:rsidRDefault="00147E16">
      <w:pPr>
        <w:spacing w:line="240" w:lineRule="auto"/>
      </w:pPr>
      <w:r>
        <w:separator/>
      </w:r>
    </w:p>
  </w:endnote>
  <w:endnote w:type="continuationSeparator" w:id="0">
    <w:p w:rsidR="00147E16" w:rsidRDefault="00147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Arail">
    <w:altName w:val="Courier New"/>
    <w:charset w:val="00"/>
    <w:family w:val="auto"/>
    <w:pitch w:val="default"/>
    <w:sig w:usb0="00000000" w:usb1="00000000" w:usb2="00000000" w:usb3="00000000" w:csb0="00040001" w:csb1="00000000"/>
  </w:font>
  <w:font w:name="Palatino">
    <w:altName w:val="Palatino Linotype"/>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4419"/>
    </w:sdtPr>
    <w:sdtEndPr/>
    <w:sdtContent>
      <w:sdt>
        <w:sdtPr>
          <w:id w:val="-1669238322"/>
        </w:sdtPr>
        <w:sdtEndPr/>
        <w:sdtContent>
          <w:p w:rsidR="00803DC6" w:rsidRDefault="00147E16">
            <w:pPr>
              <w:pStyle w:val="afb"/>
              <w:jc w:val="center"/>
              <w:rPr>
                <w:b/>
                <w:bCs/>
              </w:rPr>
            </w:pPr>
            <w:r>
              <w:rPr>
                <w:rFonts w:hint="eastAsia"/>
              </w:rPr>
              <w:t>第</w:t>
            </w:r>
            <w:r>
              <w:rPr>
                <w:b/>
                <w:lang w:val="zh-CN"/>
              </w:rPr>
              <w:fldChar w:fldCharType="begin"/>
            </w:r>
            <w:r>
              <w:rPr>
                <w:b/>
                <w:lang w:val="zh-CN"/>
              </w:rPr>
              <w:instrText>PAGE  \* Arabic  \* MERGEFORMAT</w:instrText>
            </w:r>
            <w:r>
              <w:rPr>
                <w:b/>
                <w:lang w:val="zh-CN"/>
              </w:rPr>
              <w:fldChar w:fldCharType="separate"/>
            </w:r>
            <w:r w:rsidR="00087168">
              <w:rPr>
                <w:b/>
                <w:noProof/>
                <w:lang w:val="zh-CN"/>
              </w:rPr>
              <w:t>17</w:t>
            </w:r>
            <w:r>
              <w:rPr>
                <w:b/>
                <w:lang w:val="zh-CN"/>
              </w:rPr>
              <w:fldChar w:fldCharType="end"/>
            </w:r>
            <w:r>
              <w:rPr>
                <w:rFonts w:hint="eastAsia"/>
                <w:lang w:val="zh-CN"/>
              </w:rPr>
              <w:t>页</w:t>
            </w:r>
            <w:r>
              <w:rPr>
                <w:lang w:val="zh-CN"/>
              </w:rPr>
              <w:t xml:space="preserve">/ </w:t>
            </w:r>
            <w:r>
              <w:rPr>
                <w:rFonts w:hint="eastAsia"/>
                <w:lang w:val="zh-CN"/>
              </w:rPr>
              <w:t>共</w:t>
            </w:r>
            <w:r>
              <w:fldChar w:fldCharType="begin"/>
            </w:r>
            <w:r>
              <w:instrText>NUMPAGES  \* Arabic  \* MERGEFORMAT</w:instrText>
            </w:r>
            <w:r>
              <w:fldChar w:fldCharType="separate"/>
            </w:r>
            <w:r w:rsidR="00087168" w:rsidRPr="00087168">
              <w:rPr>
                <w:b/>
                <w:noProof/>
                <w:lang w:val="zh-CN"/>
              </w:rPr>
              <w:t>30</w:t>
            </w:r>
            <w:r>
              <w:rPr>
                <w:b/>
                <w:lang w:val="zh-CN"/>
              </w:rPr>
              <w:fldChar w:fldCharType="end"/>
            </w:r>
            <w:r>
              <w:rPr>
                <w:rFonts w:hint="eastAsia"/>
                <w:lang w:val="zh-CN"/>
              </w:rPr>
              <w:t>页</w:t>
            </w:r>
          </w:p>
        </w:sdtContent>
      </w:sdt>
    </w:sdtContent>
  </w:sdt>
  <w:p w:rsidR="00803DC6" w:rsidRDefault="00803DC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16" w:rsidRDefault="00147E16">
      <w:pPr>
        <w:spacing w:line="240" w:lineRule="auto"/>
      </w:pPr>
      <w:r>
        <w:separator/>
      </w:r>
    </w:p>
  </w:footnote>
  <w:footnote w:type="continuationSeparator" w:id="0">
    <w:p w:rsidR="00147E16" w:rsidRDefault="00147E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nsid w:val="FFFFFF7F"/>
    <w:multiLevelType w:val="singleLevel"/>
    <w:tmpl w:val="FFFFFF7F"/>
    <w:lvl w:ilvl="0">
      <w:start w:val="1"/>
      <w:numFmt w:val="decimal"/>
      <w:pStyle w:val="2"/>
      <w:lvlText w:val="%1."/>
      <w:lvlJc w:val="left"/>
      <w:pPr>
        <w:tabs>
          <w:tab w:val="left" w:pos="720"/>
        </w:tabs>
        <w:ind w:left="720" w:hanging="360"/>
      </w:pPr>
    </w:lvl>
  </w:abstractNum>
  <w:abstractNum w:abstractNumId="4">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nsid w:val="22932A32"/>
    <w:multiLevelType w:val="multilevel"/>
    <w:tmpl w:val="22932A32"/>
    <w:lvl w:ilvl="0">
      <w:numFmt w:val="bullet"/>
      <w:lvlText w:val="•"/>
      <w:lvlJc w:val="left"/>
      <w:pPr>
        <w:ind w:left="780" w:hanging="360"/>
      </w:pPr>
      <w:rPr>
        <w:rFonts w:ascii="华文仿宋" w:eastAsia="华文仿宋" w:hAnsi="华文仿宋" w:cs="Arial Unicode MS"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28BF556F"/>
    <w:multiLevelType w:val="singleLevel"/>
    <w:tmpl w:val="28BF556F"/>
    <w:lvl w:ilvl="0">
      <w:start w:val="1"/>
      <w:numFmt w:val="decimal"/>
      <w:pStyle w:val="a"/>
      <w:lvlText w:val="%1."/>
      <w:lvlJc w:val="left"/>
      <w:pPr>
        <w:tabs>
          <w:tab w:val="left" w:pos="360"/>
        </w:tabs>
        <w:ind w:left="360" w:hanging="360"/>
      </w:pPr>
      <w:rPr>
        <w:rFonts w:ascii="Times New Roman" w:hAnsi="Times New Roman" w:cs="Times New Roman"/>
        <w:b w:val="0"/>
        <w:i w:val="0"/>
        <w:caps w:val="0"/>
        <w:sz w:val="24"/>
        <w:u w:val="none"/>
        <w:vertAlign w:val="baseline"/>
      </w:rPr>
    </w:lvl>
  </w:abstractNum>
  <w:abstractNum w:abstractNumId="10">
    <w:nsid w:val="2C7E22F4"/>
    <w:multiLevelType w:val="singleLevel"/>
    <w:tmpl w:val="2C7E22F4"/>
    <w:lvl w:ilvl="0">
      <w:start w:val="1"/>
      <w:numFmt w:val="bullet"/>
      <w:pStyle w:val="a0"/>
      <w:lvlText w:val=""/>
      <w:lvlJc w:val="left"/>
      <w:pPr>
        <w:tabs>
          <w:tab w:val="left" w:pos="360"/>
        </w:tabs>
        <w:ind w:left="360" w:hanging="360"/>
      </w:pPr>
      <w:rPr>
        <w:rFonts w:ascii="Symbol" w:hAnsi="Symbol" w:hint="default"/>
        <w:b w:val="0"/>
        <w:i w:val="0"/>
        <w:caps w:val="0"/>
        <w:sz w:val="24"/>
        <w:u w:val="none"/>
        <w:vertAlign w:val="baseline"/>
      </w:rPr>
    </w:lvl>
  </w:abstractNum>
  <w:abstractNum w:abstractNumId="11">
    <w:nsid w:val="343C1AEE"/>
    <w:multiLevelType w:val="multilevel"/>
    <w:tmpl w:val="343C1AEE"/>
    <w:lvl w:ilvl="0">
      <w:start w:val="5"/>
      <w:numFmt w:val="bullet"/>
      <w:lvlText w:val="•"/>
      <w:lvlJc w:val="left"/>
      <w:pPr>
        <w:ind w:left="900" w:hanging="420"/>
      </w:pPr>
      <w:rPr>
        <w:rFonts w:ascii="宋体" w:eastAsia="宋体" w:hAnsi="宋体" w:cstheme="minorBidi"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nsid w:val="3D884331"/>
    <w:multiLevelType w:val="singleLevel"/>
    <w:tmpl w:val="3D884331"/>
    <w:lvl w:ilvl="0">
      <w:start w:val="1"/>
      <w:numFmt w:val="decimal"/>
      <w:pStyle w:val="References"/>
      <w:lvlText w:val="%1."/>
      <w:lvlJc w:val="left"/>
      <w:pPr>
        <w:tabs>
          <w:tab w:val="left" w:pos="360"/>
        </w:tabs>
        <w:ind w:left="360" w:hanging="360"/>
      </w:pPr>
      <w:rPr>
        <w:rFonts w:ascii="Times New Roman" w:hAnsi="Times New Roman" w:cs="Times New Roman"/>
        <w:b w:val="0"/>
        <w:i w:val="0"/>
        <w:caps w:val="0"/>
        <w:sz w:val="24"/>
        <w:u w:val="none"/>
        <w:vertAlign w:val="baseline"/>
      </w:rPr>
    </w:lvl>
  </w:abstractNum>
  <w:abstractNum w:abstractNumId="13">
    <w:nsid w:val="59C49B62"/>
    <w:multiLevelType w:val="singleLevel"/>
    <w:tmpl w:val="59C49B62"/>
    <w:lvl w:ilvl="0">
      <w:start w:val="1"/>
      <w:numFmt w:val="decimal"/>
      <w:suff w:val="nothing"/>
      <w:lvlText w:val="%1、"/>
      <w:lvlJc w:val="left"/>
    </w:lvl>
  </w:abstractNum>
  <w:abstractNum w:abstractNumId="14">
    <w:nsid w:val="59C49B99"/>
    <w:multiLevelType w:val="singleLevel"/>
    <w:tmpl w:val="59C49B99"/>
    <w:lvl w:ilvl="0">
      <w:start w:val="2"/>
      <w:numFmt w:val="decimal"/>
      <w:suff w:val="nothing"/>
      <w:lvlText w:val="%1、"/>
      <w:lvlJc w:val="left"/>
    </w:lvl>
  </w:abstractNum>
  <w:abstractNum w:abstractNumId="15">
    <w:nsid w:val="6BCA613B"/>
    <w:multiLevelType w:val="singleLevel"/>
    <w:tmpl w:val="6BCA613B"/>
    <w:lvl w:ilvl="0">
      <w:start w:val="1"/>
      <w:numFmt w:val="lowerLetter"/>
      <w:pStyle w:val="TableFootnoteLetter"/>
      <w:lvlText w:val="%1"/>
      <w:lvlJc w:val="left"/>
      <w:pPr>
        <w:tabs>
          <w:tab w:val="left" w:pos="360"/>
        </w:tabs>
        <w:ind w:left="360" w:hanging="360"/>
      </w:pPr>
      <w:rPr>
        <w:rFonts w:ascii="Times New Roman" w:hAnsi="Times New Roman" w:cs="Times New Roman"/>
        <w:b w:val="0"/>
        <w:i w:val="0"/>
        <w:caps w:val="0"/>
        <w:sz w:val="18"/>
        <w:u w:val="none"/>
        <w:vertAlign w:val="superscript"/>
      </w:rPr>
    </w:lvl>
  </w:abstractNum>
  <w:abstractNum w:abstractNumId="16">
    <w:nsid w:val="72AF75B9"/>
    <w:multiLevelType w:val="singleLevel"/>
    <w:tmpl w:val="72AF75B9"/>
    <w:lvl w:ilvl="0">
      <w:start w:val="1"/>
      <w:numFmt w:val="decimal"/>
      <w:pStyle w:val="TableFootnote"/>
      <w:lvlText w:val="%1"/>
      <w:lvlJc w:val="left"/>
      <w:pPr>
        <w:tabs>
          <w:tab w:val="left" w:pos="360"/>
        </w:tabs>
        <w:ind w:left="360" w:hanging="360"/>
      </w:pPr>
      <w:rPr>
        <w:rFonts w:ascii="Times New Roman" w:hAnsi="Times New Roman" w:cs="Times New Roman"/>
        <w:b w:val="0"/>
        <w:i w:val="0"/>
        <w:caps w:val="0"/>
        <w:smallCaps w:val="0"/>
        <w:sz w:val="18"/>
        <w:u w:val="none"/>
        <w:vertAlign w:val="superscript"/>
      </w:rPr>
    </w:lvl>
  </w:abstractNum>
  <w:num w:numId="1">
    <w:abstractNumId w:val="3"/>
  </w:num>
  <w:num w:numId="2">
    <w:abstractNumId w:val="5"/>
  </w:num>
  <w:num w:numId="3">
    <w:abstractNumId w:val="9"/>
  </w:num>
  <w:num w:numId="4">
    <w:abstractNumId w:val="10"/>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6"/>
  </w:num>
  <w:num w:numId="13">
    <w:abstractNumId w:val="12"/>
  </w:num>
  <w:num w:numId="14">
    <w:abstractNumId w:val="11"/>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3B"/>
    <w:rsid w:val="00002F84"/>
    <w:rsid w:val="0000322E"/>
    <w:rsid w:val="00007D3D"/>
    <w:rsid w:val="0001226D"/>
    <w:rsid w:val="00013574"/>
    <w:rsid w:val="00013E3A"/>
    <w:rsid w:val="00016864"/>
    <w:rsid w:val="00030321"/>
    <w:rsid w:val="0003432E"/>
    <w:rsid w:val="00035152"/>
    <w:rsid w:val="00036DA5"/>
    <w:rsid w:val="00040DC3"/>
    <w:rsid w:val="000433BE"/>
    <w:rsid w:val="0004548F"/>
    <w:rsid w:val="00053292"/>
    <w:rsid w:val="00053B2A"/>
    <w:rsid w:val="00054231"/>
    <w:rsid w:val="00054387"/>
    <w:rsid w:val="000566B2"/>
    <w:rsid w:val="00062E6D"/>
    <w:rsid w:val="00066CA0"/>
    <w:rsid w:val="0007187A"/>
    <w:rsid w:val="0007617C"/>
    <w:rsid w:val="0008515E"/>
    <w:rsid w:val="0008651B"/>
    <w:rsid w:val="00087168"/>
    <w:rsid w:val="00095297"/>
    <w:rsid w:val="000A1887"/>
    <w:rsid w:val="000A662B"/>
    <w:rsid w:val="000A7925"/>
    <w:rsid w:val="000B04AF"/>
    <w:rsid w:val="000B24A0"/>
    <w:rsid w:val="000B37C0"/>
    <w:rsid w:val="000B6524"/>
    <w:rsid w:val="000C339C"/>
    <w:rsid w:val="000D0D4B"/>
    <w:rsid w:val="000D2E0E"/>
    <w:rsid w:val="000D6D8C"/>
    <w:rsid w:val="000E70A9"/>
    <w:rsid w:val="000E7980"/>
    <w:rsid w:val="000F3097"/>
    <w:rsid w:val="000F7B0D"/>
    <w:rsid w:val="00101B17"/>
    <w:rsid w:val="001127A0"/>
    <w:rsid w:val="001136E7"/>
    <w:rsid w:val="001150E5"/>
    <w:rsid w:val="00115658"/>
    <w:rsid w:val="00121821"/>
    <w:rsid w:val="00121E1C"/>
    <w:rsid w:val="001271BA"/>
    <w:rsid w:val="0013579F"/>
    <w:rsid w:val="001361D5"/>
    <w:rsid w:val="00136229"/>
    <w:rsid w:val="001374B7"/>
    <w:rsid w:val="0014092E"/>
    <w:rsid w:val="00140DAB"/>
    <w:rsid w:val="001445A4"/>
    <w:rsid w:val="00145275"/>
    <w:rsid w:val="00145F48"/>
    <w:rsid w:val="00147E16"/>
    <w:rsid w:val="00150069"/>
    <w:rsid w:val="001510AD"/>
    <w:rsid w:val="00162E4E"/>
    <w:rsid w:val="00165C40"/>
    <w:rsid w:val="00167218"/>
    <w:rsid w:val="001700C6"/>
    <w:rsid w:val="00170C2E"/>
    <w:rsid w:val="00176655"/>
    <w:rsid w:val="001766C2"/>
    <w:rsid w:val="00180513"/>
    <w:rsid w:val="001817C9"/>
    <w:rsid w:val="001838BB"/>
    <w:rsid w:val="00183F5B"/>
    <w:rsid w:val="00185BF3"/>
    <w:rsid w:val="00185C6B"/>
    <w:rsid w:val="00186337"/>
    <w:rsid w:val="001A42B1"/>
    <w:rsid w:val="001A4F55"/>
    <w:rsid w:val="001B449E"/>
    <w:rsid w:val="001B6F2C"/>
    <w:rsid w:val="001B7CB8"/>
    <w:rsid w:val="001C0573"/>
    <w:rsid w:val="001C1424"/>
    <w:rsid w:val="001C2EF9"/>
    <w:rsid w:val="001C40D4"/>
    <w:rsid w:val="001C782D"/>
    <w:rsid w:val="001C7EF6"/>
    <w:rsid w:val="001D0897"/>
    <w:rsid w:val="001D12E3"/>
    <w:rsid w:val="001D5B50"/>
    <w:rsid w:val="001D7353"/>
    <w:rsid w:val="001E19AB"/>
    <w:rsid w:val="001E355F"/>
    <w:rsid w:val="001E4925"/>
    <w:rsid w:val="001F34BB"/>
    <w:rsid w:val="001F38BE"/>
    <w:rsid w:val="001F395B"/>
    <w:rsid w:val="001F3C1E"/>
    <w:rsid w:val="0020195D"/>
    <w:rsid w:val="002069E3"/>
    <w:rsid w:val="0021381B"/>
    <w:rsid w:val="00216FC6"/>
    <w:rsid w:val="00222443"/>
    <w:rsid w:val="0022279A"/>
    <w:rsid w:val="00222DEA"/>
    <w:rsid w:val="00222F2F"/>
    <w:rsid w:val="002273D0"/>
    <w:rsid w:val="00234750"/>
    <w:rsid w:val="00234E2D"/>
    <w:rsid w:val="00236FF9"/>
    <w:rsid w:val="0024033C"/>
    <w:rsid w:val="0024409A"/>
    <w:rsid w:val="00250257"/>
    <w:rsid w:val="00252842"/>
    <w:rsid w:val="0025593F"/>
    <w:rsid w:val="00256A78"/>
    <w:rsid w:val="00263937"/>
    <w:rsid w:val="00282F97"/>
    <w:rsid w:val="002864D8"/>
    <w:rsid w:val="0028674E"/>
    <w:rsid w:val="00286CC6"/>
    <w:rsid w:val="00296D12"/>
    <w:rsid w:val="002A117A"/>
    <w:rsid w:val="002A4107"/>
    <w:rsid w:val="002B00E2"/>
    <w:rsid w:val="002B1927"/>
    <w:rsid w:val="002B4FB0"/>
    <w:rsid w:val="002B7AD9"/>
    <w:rsid w:val="002C083F"/>
    <w:rsid w:val="002C17E9"/>
    <w:rsid w:val="002C2BBF"/>
    <w:rsid w:val="002C3C9A"/>
    <w:rsid w:val="002C4AE3"/>
    <w:rsid w:val="002C5BFE"/>
    <w:rsid w:val="002C798D"/>
    <w:rsid w:val="002D58B5"/>
    <w:rsid w:val="002E10C0"/>
    <w:rsid w:val="002E2B4C"/>
    <w:rsid w:val="002E5E3C"/>
    <w:rsid w:val="002F22DB"/>
    <w:rsid w:val="002F2791"/>
    <w:rsid w:val="002F299C"/>
    <w:rsid w:val="002F55ED"/>
    <w:rsid w:val="002F6DE2"/>
    <w:rsid w:val="002F7727"/>
    <w:rsid w:val="003038D5"/>
    <w:rsid w:val="00305CA6"/>
    <w:rsid w:val="00313206"/>
    <w:rsid w:val="00314DAD"/>
    <w:rsid w:val="00315524"/>
    <w:rsid w:val="00320DD1"/>
    <w:rsid w:val="00333639"/>
    <w:rsid w:val="00336DD1"/>
    <w:rsid w:val="00337414"/>
    <w:rsid w:val="003413B3"/>
    <w:rsid w:val="0034168A"/>
    <w:rsid w:val="0034315A"/>
    <w:rsid w:val="0034476A"/>
    <w:rsid w:val="003508C3"/>
    <w:rsid w:val="00350AD9"/>
    <w:rsid w:val="00351BBF"/>
    <w:rsid w:val="0035239A"/>
    <w:rsid w:val="00352C5D"/>
    <w:rsid w:val="003540CA"/>
    <w:rsid w:val="00354E28"/>
    <w:rsid w:val="00356AA7"/>
    <w:rsid w:val="00372338"/>
    <w:rsid w:val="00376DE3"/>
    <w:rsid w:val="003826AD"/>
    <w:rsid w:val="00383135"/>
    <w:rsid w:val="00383177"/>
    <w:rsid w:val="003901DD"/>
    <w:rsid w:val="00391C55"/>
    <w:rsid w:val="003953CF"/>
    <w:rsid w:val="003A66D7"/>
    <w:rsid w:val="003B2084"/>
    <w:rsid w:val="003B2A61"/>
    <w:rsid w:val="003B4B88"/>
    <w:rsid w:val="003B56B8"/>
    <w:rsid w:val="003C0004"/>
    <w:rsid w:val="003C0285"/>
    <w:rsid w:val="003C2698"/>
    <w:rsid w:val="003C30F0"/>
    <w:rsid w:val="003C74EE"/>
    <w:rsid w:val="003C76BB"/>
    <w:rsid w:val="003D01C1"/>
    <w:rsid w:val="003D7FB5"/>
    <w:rsid w:val="003E0775"/>
    <w:rsid w:val="003E16CF"/>
    <w:rsid w:val="003E3D5F"/>
    <w:rsid w:val="003E6B73"/>
    <w:rsid w:val="003F3526"/>
    <w:rsid w:val="00411A0E"/>
    <w:rsid w:val="0041296E"/>
    <w:rsid w:val="00413C1A"/>
    <w:rsid w:val="00417D54"/>
    <w:rsid w:val="00417F83"/>
    <w:rsid w:val="004200DB"/>
    <w:rsid w:val="004205A0"/>
    <w:rsid w:val="0042663C"/>
    <w:rsid w:val="004270C8"/>
    <w:rsid w:val="00432EE7"/>
    <w:rsid w:val="0043702C"/>
    <w:rsid w:val="004426BC"/>
    <w:rsid w:val="0044482C"/>
    <w:rsid w:val="00447182"/>
    <w:rsid w:val="00461D96"/>
    <w:rsid w:val="0046330D"/>
    <w:rsid w:val="004644E0"/>
    <w:rsid w:val="0046569A"/>
    <w:rsid w:val="004665C5"/>
    <w:rsid w:val="00480D74"/>
    <w:rsid w:val="00485F57"/>
    <w:rsid w:val="00487A35"/>
    <w:rsid w:val="00490302"/>
    <w:rsid w:val="00492BFB"/>
    <w:rsid w:val="0049517E"/>
    <w:rsid w:val="004A5965"/>
    <w:rsid w:val="004B039E"/>
    <w:rsid w:val="004B30EC"/>
    <w:rsid w:val="004B45B7"/>
    <w:rsid w:val="004B6E2D"/>
    <w:rsid w:val="004B6F44"/>
    <w:rsid w:val="004C129A"/>
    <w:rsid w:val="004C2739"/>
    <w:rsid w:val="004D0FDB"/>
    <w:rsid w:val="004D621E"/>
    <w:rsid w:val="004D6E7B"/>
    <w:rsid w:val="004D738A"/>
    <w:rsid w:val="004E2025"/>
    <w:rsid w:val="004E3C83"/>
    <w:rsid w:val="004F1637"/>
    <w:rsid w:val="004F39E9"/>
    <w:rsid w:val="0050118C"/>
    <w:rsid w:val="0050143C"/>
    <w:rsid w:val="0050671E"/>
    <w:rsid w:val="00521400"/>
    <w:rsid w:val="0052381C"/>
    <w:rsid w:val="00531A28"/>
    <w:rsid w:val="005412F0"/>
    <w:rsid w:val="0054165D"/>
    <w:rsid w:val="00543F63"/>
    <w:rsid w:val="00552EDA"/>
    <w:rsid w:val="005627A6"/>
    <w:rsid w:val="00563D4A"/>
    <w:rsid w:val="00563FB7"/>
    <w:rsid w:val="0056549F"/>
    <w:rsid w:val="005704E1"/>
    <w:rsid w:val="00572084"/>
    <w:rsid w:val="005818BE"/>
    <w:rsid w:val="00590391"/>
    <w:rsid w:val="00590B98"/>
    <w:rsid w:val="0059143F"/>
    <w:rsid w:val="00593B4C"/>
    <w:rsid w:val="00593C9D"/>
    <w:rsid w:val="005A0D98"/>
    <w:rsid w:val="005A1868"/>
    <w:rsid w:val="005B4538"/>
    <w:rsid w:val="005B56D6"/>
    <w:rsid w:val="005C01F3"/>
    <w:rsid w:val="005C4AF2"/>
    <w:rsid w:val="005D3637"/>
    <w:rsid w:val="005E3B1C"/>
    <w:rsid w:val="005E7720"/>
    <w:rsid w:val="005F0285"/>
    <w:rsid w:val="005F340C"/>
    <w:rsid w:val="00601D1D"/>
    <w:rsid w:val="006067D9"/>
    <w:rsid w:val="00615E5D"/>
    <w:rsid w:val="006253C3"/>
    <w:rsid w:val="0063737C"/>
    <w:rsid w:val="00637F24"/>
    <w:rsid w:val="00641CE4"/>
    <w:rsid w:val="00643846"/>
    <w:rsid w:val="00645B69"/>
    <w:rsid w:val="00646E71"/>
    <w:rsid w:val="00650F94"/>
    <w:rsid w:val="00651A93"/>
    <w:rsid w:val="00652F88"/>
    <w:rsid w:val="006548F2"/>
    <w:rsid w:val="0065507D"/>
    <w:rsid w:val="00656A4F"/>
    <w:rsid w:val="006708A8"/>
    <w:rsid w:val="00670C62"/>
    <w:rsid w:val="00674C3E"/>
    <w:rsid w:val="00677865"/>
    <w:rsid w:val="00677F45"/>
    <w:rsid w:val="006863A5"/>
    <w:rsid w:val="0069069E"/>
    <w:rsid w:val="00690ABD"/>
    <w:rsid w:val="00691EE4"/>
    <w:rsid w:val="006A35A5"/>
    <w:rsid w:val="006A4F3E"/>
    <w:rsid w:val="006A5846"/>
    <w:rsid w:val="006C0B34"/>
    <w:rsid w:val="006C4F57"/>
    <w:rsid w:val="006C52D0"/>
    <w:rsid w:val="006C7AD1"/>
    <w:rsid w:val="006D5696"/>
    <w:rsid w:val="006D5D84"/>
    <w:rsid w:val="006E03F6"/>
    <w:rsid w:val="006E2F0A"/>
    <w:rsid w:val="006E388D"/>
    <w:rsid w:val="006E3E67"/>
    <w:rsid w:val="006F27DD"/>
    <w:rsid w:val="006F34C0"/>
    <w:rsid w:val="006F61C5"/>
    <w:rsid w:val="006F6FF4"/>
    <w:rsid w:val="00704F72"/>
    <w:rsid w:val="00705D25"/>
    <w:rsid w:val="00715ADD"/>
    <w:rsid w:val="007171C6"/>
    <w:rsid w:val="007224A8"/>
    <w:rsid w:val="00732D64"/>
    <w:rsid w:val="00734106"/>
    <w:rsid w:val="00741FBE"/>
    <w:rsid w:val="0074526C"/>
    <w:rsid w:val="00750142"/>
    <w:rsid w:val="0075126B"/>
    <w:rsid w:val="007629E8"/>
    <w:rsid w:val="0076364A"/>
    <w:rsid w:val="00767073"/>
    <w:rsid w:val="0076769D"/>
    <w:rsid w:val="00771487"/>
    <w:rsid w:val="007718A8"/>
    <w:rsid w:val="00772F0C"/>
    <w:rsid w:val="00776F17"/>
    <w:rsid w:val="00781773"/>
    <w:rsid w:val="00781CDE"/>
    <w:rsid w:val="00785A82"/>
    <w:rsid w:val="007909A9"/>
    <w:rsid w:val="007918C4"/>
    <w:rsid w:val="007A3D05"/>
    <w:rsid w:val="007A6928"/>
    <w:rsid w:val="007B0934"/>
    <w:rsid w:val="007B2EDC"/>
    <w:rsid w:val="007B4455"/>
    <w:rsid w:val="007B5C0E"/>
    <w:rsid w:val="007B7C1B"/>
    <w:rsid w:val="007C3047"/>
    <w:rsid w:val="007C5DAF"/>
    <w:rsid w:val="007D4B9E"/>
    <w:rsid w:val="007D6353"/>
    <w:rsid w:val="007D6F6F"/>
    <w:rsid w:val="007E2F3F"/>
    <w:rsid w:val="007E7060"/>
    <w:rsid w:val="007F19DC"/>
    <w:rsid w:val="00803DC6"/>
    <w:rsid w:val="00804577"/>
    <w:rsid w:val="0080509D"/>
    <w:rsid w:val="008109AD"/>
    <w:rsid w:val="00824937"/>
    <w:rsid w:val="0082496A"/>
    <w:rsid w:val="008311EA"/>
    <w:rsid w:val="00834299"/>
    <w:rsid w:val="008408E3"/>
    <w:rsid w:val="00842400"/>
    <w:rsid w:val="0084290B"/>
    <w:rsid w:val="00842A45"/>
    <w:rsid w:val="00847B32"/>
    <w:rsid w:val="00850C57"/>
    <w:rsid w:val="008562AB"/>
    <w:rsid w:val="00857CEE"/>
    <w:rsid w:val="008673EA"/>
    <w:rsid w:val="0087243D"/>
    <w:rsid w:val="008751EB"/>
    <w:rsid w:val="00875AB4"/>
    <w:rsid w:val="00876B79"/>
    <w:rsid w:val="00877D6D"/>
    <w:rsid w:val="00880702"/>
    <w:rsid w:val="008844E3"/>
    <w:rsid w:val="00890184"/>
    <w:rsid w:val="00890AFD"/>
    <w:rsid w:val="00891AE5"/>
    <w:rsid w:val="008928AB"/>
    <w:rsid w:val="00897CDF"/>
    <w:rsid w:val="008A178B"/>
    <w:rsid w:val="008A2B80"/>
    <w:rsid w:val="008A3225"/>
    <w:rsid w:val="008B0569"/>
    <w:rsid w:val="008B2195"/>
    <w:rsid w:val="008B5362"/>
    <w:rsid w:val="008B5B4F"/>
    <w:rsid w:val="008B6A72"/>
    <w:rsid w:val="008B6EE5"/>
    <w:rsid w:val="008B7794"/>
    <w:rsid w:val="008C0AC4"/>
    <w:rsid w:val="008C2813"/>
    <w:rsid w:val="008C7CC0"/>
    <w:rsid w:val="008D4611"/>
    <w:rsid w:val="008E6A6F"/>
    <w:rsid w:val="008F5541"/>
    <w:rsid w:val="00902A05"/>
    <w:rsid w:val="009170DB"/>
    <w:rsid w:val="0092068F"/>
    <w:rsid w:val="00925DA4"/>
    <w:rsid w:val="0093132E"/>
    <w:rsid w:val="00933932"/>
    <w:rsid w:val="009433B3"/>
    <w:rsid w:val="00943CD9"/>
    <w:rsid w:val="00945513"/>
    <w:rsid w:val="00947871"/>
    <w:rsid w:val="00950AEC"/>
    <w:rsid w:val="00954AFB"/>
    <w:rsid w:val="00957148"/>
    <w:rsid w:val="00964031"/>
    <w:rsid w:val="00972D7A"/>
    <w:rsid w:val="00976404"/>
    <w:rsid w:val="00986ADD"/>
    <w:rsid w:val="00990EC2"/>
    <w:rsid w:val="00992CA3"/>
    <w:rsid w:val="00992D34"/>
    <w:rsid w:val="009956BF"/>
    <w:rsid w:val="009971AA"/>
    <w:rsid w:val="009A04EE"/>
    <w:rsid w:val="009A0B97"/>
    <w:rsid w:val="009B3776"/>
    <w:rsid w:val="009B5589"/>
    <w:rsid w:val="009B5F2F"/>
    <w:rsid w:val="009B691C"/>
    <w:rsid w:val="009B7006"/>
    <w:rsid w:val="009B7C0F"/>
    <w:rsid w:val="009C16BE"/>
    <w:rsid w:val="009C1E16"/>
    <w:rsid w:val="009C4089"/>
    <w:rsid w:val="009E0A21"/>
    <w:rsid w:val="009E17CE"/>
    <w:rsid w:val="009E756E"/>
    <w:rsid w:val="009F0246"/>
    <w:rsid w:val="009F6DBE"/>
    <w:rsid w:val="00A032B1"/>
    <w:rsid w:val="00A115F3"/>
    <w:rsid w:val="00A13568"/>
    <w:rsid w:val="00A1358A"/>
    <w:rsid w:val="00A14808"/>
    <w:rsid w:val="00A215D3"/>
    <w:rsid w:val="00A260DF"/>
    <w:rsid w:val="00A3047A"/>
    <w:rsid w:val="00A30547"/>
    <w:rsid w:val="00A314B0"/>
    <w:rsid w:val="00A3396B"/>
    <w:rsid w:val="00A42E41"/>
    <w:rsid w:val="00A432F4"/>
    <w:rsid w:val="00A464E8"/>
    <w:rsid w:val="00A55DDD"/>
    <w:rsid w:val="00A56184"/>
    <w:rsid w:val="00A56E0C"/>
    <w:rsid w:val="00A62353"/>
    <w:rsid w:val="00A724BF"/>
    <w:rsid w:val="00A73BD3"/>
    <w:rsid w:val="00A77B82"/>
    <w:rsid w:val="00A83C66"/>
    <w:rsid w:val="00A87586"/>
    <w:rsid w:val="00AA37CA"/>
    <w:rsid w:val="00AA3A82"/>
    <w:rsid w:val="00AA56A4"/>
    <w:rsid w:val="00AB06ED"/>
    <w:rsid w:val="00AB2C12"/>
    <w:rsid w:val="00AB2DB5"/>
    <w:rsid w:val="00AB43E6"/>
    <w:rsid w:val="00AB5411"/>
    <w:rsid w:val="00AB61E1"/>
    <w:rsid w:val="00AB6CE6"/>
    <w:rsid w:val="00AC230C"/>
    <w:rsid w:val="00AC5D33"/>
    <w:rsid w:val="00AD0F15"/>
    <w:rsid w:val="00AD1992"/>
    <w:rsid w:val="00AD1DF8"/>
    <w:rsid w:val="00AE2DF7"/>
    <w:rsid w:val="00AE3D55"/>
    <w:rsid w:val="00AE47E9"/>
    <w:rsid w:val="00AE4AFB"/>
    <w:rsid w:val="00AE5528"/>
    <w:rsid w:val="00AE729A"/>
    <w:rsid w:val="00AF1051"/>
    <w:rsid w:val="00AF1A0A"/>
    <w:rsid w:val="00AF2D30"/>
    <w:rsid w:val="00AF43B5"/>
    <w:rsid w:val="00AF53E5"/>
    <w:rsid w:val="00B032BA"/>
    <w:rsid w:val="00B044C9"/>
    <w:rsid w:val="00B04B17"/>
    <w:rsid w:val="00B04FED"/>
    <w:rsid w:val="00B06AC4"/>
    <w:rsid w:val="00B146C2"/>
    <w:rsid w:val="00B16560"/>
    <w:rsid w:val="00B26B9F"/>
    <w:rsid w:val="00B26E54"/>
    <w:rsid w:val="00B27A14"/>
    <w:rsid w:val="00B27D62"/>
    <w:rsid w:val="00B34043"/>
    <w:rsid w:val="00B40607"/>
    <w:rsid w:val="00B45A03"/>
    <w:rsid w:val="00B51521"/>
    <w:rsid w:val="00B515D9"/>
    <w:rsid w:val="00B60D43"/>
    <w:rsid w:val="00B6213D"/>
    <w:rsid w:val="00B625B2"/>
    <w:rsid w:val="00B637DE"/>
    <w:rsid w:val="00B7190D"/>
    <w:rsid w:val="00B75375"/>
    <w:rsid w:val="00B81517"/>
    <w:rsid w:val="00B82196"/>
    <w:rsid w:val="00B827EF"/>
    <w:rsid w:val="00B82FD1"/>
    <w:rsid w:val="00B84B12"/>
    <w:rsid w:val="00B8691E"/>
    <w:rsid w:val="00B8779A"/>
    <w:rsid w:val="00BA1B48"/>
    <w:rsid w:val="00BB375D"/>
    <w:rsid w:val="00BB3B23"/>
    <w:rsid w:val="00BC1C88"/>
    <w:rsid w:val="00BC3335"/>
    <w:rsid w:val="00BC5E8A"/>
    <w:rsid w:val="00BC710F"/>
    <w:rsid w:val="00BD0B9D"/>
    <w:rsid w:val="00BD2E6F"/>
    <w:rsid w:val="00BD4F12"/>
    <w:rsid w:val="00BE0621"/>
    <w:rsid w:val="00BE5C72"/>
    <w:rsid w:val="00BE60FD"/>
    <w:rsid w:val="00BE73CD"/>
    <w:rsid w:val="00BE7883"/>
    <w:rsid w:val="00BF415C"/>
    <w:rsid w:val="00C01366"/>
    <w:rsid w:val="00C02F56"/>
    <w:rsid w:val="00C04CCF"/>
    <w:rsid w:val="00C1538C"/>
    <w:rsid w:val="00C17383"/>
    <w:rsid w:val="00C22A07"/>
    <w:rsid w:val="00C25DA8"/>
    <w:rsid w:val="00C30A16"/>
    <w:rsid w:val="00C3158B"/>
    <w:rsid w:val="00C41D50"/>
    <w:rsid w:val="00C522DB"/>
    <w:rsid w:val="00C555CD"/>
    <w:rsid w:val="00C619E9"/>
    <w:rsid w:val="00C67EF7"/>
    <w:rsid w:val="00C7010C"/>
    <w:rsid w:val="00C81936"/>
    <w:rsid w:val="00C82942"/>
    <w:rsid w:val="00C8494C"/>
    <w:rsid w:val="00C96C01"/>
    <w:rsid w:val="00C974C6"/>
    <w:rsid w:val="00CA13C1"/>
    <w:rsid w:val="00CA1A0D"/>
    <w:rsid w:val="00CA3FD6"/>
    <w:rsid w:val="00CA60EA"/>
    <w:rsid w:val="00CA6F3A"/>
    <w:rsid w:val="00CB0D6D"/>
    <w:rsid w:val="00CB3CDE"/>
    <w:rsid w:val="00CC3647"/>
    <w:rsid w:val="00CC4703"/>
    <w:rsid w:val="00CD2F81"/>
    <w:rsid w:val="00CE26AD"/>
    <w:rsid w:val="00CE319A"/>
    <w:rsid w:val="00CE3B35"/>
    <w:rsid w:val="00CE4540"/>
    <w:rsid w:val="00CE65E6"/>
    <w:rsid w:val="00CE6785"/>
    <w:rsid w:val="00CE7F0B"/>
    <w:rsid w:val="00CF233D"/>
    <w:rsid w:val="00CF303F"/>
    <w:rsid w:val="00CF5B6A"/>
    <w:rsid w:val="00CF5C9C"/>
    <w:rsid w:val="00CF66F6"/>
    <w:rsid w:val="00D00528"/>
    <w:rsid w:val="00D00B86"/>
    <w:rsid w:val="00D04627"/>
    <w:rsid w:val="00D05F5E"/>
    <w:rsid w:val="00D065EA"/>
    <w:rsid w:val="00D11B8C"/>
    <w:rsid w:val="00D30BE9"/>
    <w:rsid w:val="00D33465"/>
    <w:rsid w:val="00D35629"/>
    <w:rsid w:val="00D40663"/>
    <w:rsid w:val="00D41800"/>
    <w:rsid w:val="00D45C81"/>
    <w:rsid w:val="00D46C64"/>
    <w:rsid w:val="00D60F87"/>
    <w:rsid w:val="00D63A46"/>
    <w:rsid w:val="00D6598F"/>
    <w:rsid w:val="00D660B7"/>
    <w:rsid w:val="00D665B4"/>
    <w:rsid w:val="00D723AB"/>
    <w:rsid w:val="00D72958"/>
    <w:rsid w:val="00D73AFE"/>
    <w:rsid w:val="00D73B7C"/>
    <w:rsid w:val="00D75FED"/>
    <w:rsid w:val="00D7635D"/>
    <w:rsid w:val="00D770CC"/>
    <w:rsid w:val="00D81E41"/>
    <w:rsid w:val="00D879F4"/>
    <w:rsid w:val="00DA075B"/>
    <w:rsid w:val="00DA787E"/>
    <w:rsid w:val="00DB0D78"/>
    <w:rsid w:val="00DB1643"/>
    <w:rsid w:val="00DB2B70"/>
    <w:rsid w:val="00DB4290"/>
    <w:rsid w:val="00DB4D11"/>
    <w:rsid w:val="00DB7BD8"/>
    <w:rsid w:val="00DC0733"/>
    <w:rsid w:val="00DC0D5E"/>
    <w:rsid w:val="00DD2D0B"/>
    <w:rsid w:val="00DD3B8C"/>
    <w:rsid w:val="00DD6E1E"/>
    <w:rsid w:val="00DE09CF"/>
    <w:rsid w:val="00DE3FF2"/>
    <w:rsid w:val="00DF0E48"/>
    <w:rsid w:val="00DF548E"/>
    <w:rsid w:val="00DF7E15"/>
    <w:rsid w:val="00E00C3E"/>
    <w:rsid w:val="00E02FE3"/>
    <w:rsid w:val="00E03A6C"/>
    <w:rsid w:val="00E04308"/>
    <w:rsid w:val="00E05B8D"/>
    <w:rsid w:val="00E07989"/>
    <w:rsid w:val="00E15603"/>
    <w:rsid w:val="00E21E49"/>
    <w:rsid w:val="00E22F3B"/>
    <w:rsid w:val="00E2343B"/>
    <w:rsid w:val="00E26C6B"/>
    <w:rsid w:val="00E26D2F"/>
    <w:rsid w:val="00E428D0"/>
    <w:rsid w:val="00E438AF"/>
    <w:rsid w:val="00E47704"/>
    <w:rsid w:val="00E51290"/>
    <w:rsid w:val="00E562C9"/>
    <w:rsid w:val="00E56D82"/>
    <w:rsid w:val="00E60C1A"/>
    <w:rsid w:val="00E71BAE"/>
    <w:rsid w:val="00E77734"/>
    <w:rsid w:val="00E77EF0"/>
    <w:rsid w:val="00E902D2"/>
    <w:rsid w:val="00E91C6E"/>
    <w:rsid w:val="00E93152"/>
    <w:rsid w:val="00EA0D6B"/>
    <w:rsid w:val="00EA1F53"/>
    <w:rsid w:val="00EA244A"/>
    <w:rsid w:val="00EA31D2"/>
    <w:rsid w:val="00EA6A89"/>
    <w:rsid w:val="00EA7D39"/>
    <w:rsid w:val="00EC07E5"/>
    <w:rsid w:val="00EC3517"/>
    <w:rsid w:val="00EC769A"/>
    <w:rsid w:val="00EC7844"/>
    <w:rsid w:val="00ED1BA8"/>
    <w:rsid w:val="00ED1CF0"/>
    <w:rsid w:val="00ED714B"/>
    <w:rsid w:val="00EE100F"/>
    <w:rsid w:val="00EE1AC9"/>
    <w:rsid w:val="00EE2C12"/>
    <w:rsid w:val="00EF459B"/>
    <w:rsid w:val="00F027F2"/>
    <w:rsid w:val="00F06DBF"/>
    <w:rsid w:val="00F13FE4"/>
    <w:rsid w:val="00F176F7"/>
    <w:rsid w:val="00F2028B"/>
    <w:rsid w:val="00F221C1"/>
    <w:rsid w:val="00F26027"/>
    <w:rsid w:val="00F26331"/>
    <w:rsid w:val="00F35A95"/>
    <w:rsid w:val="00F36621"/>
    <w:rsid w:val="00F371A0"/>
    <w:rsid w:val="00F37E23"/>
    <w:rsid w:val="00F40304"/>
    <w:rsid w:val="00F4037A"/>
    <w:rsid w:val="00F433E7"/>
    <w:rsid w:val="00F463E3"/>
    <w:rsid w:val="00F47E6A"/>
    <w:rsid w:val="00F51CF7"/>
    <w:rsid w:val="00F544B9"/>
    <w:rsid w:val="00F546B5"/>
    <w:rsid w:val="00F5548B"/>
    <w:rsid w:val="00F65E9C"/>
    <w:rsid w:val="00F666FD"/>
    <w:rsid w:val="00F66EC4"/>
    <w:rsid w:val="00F7189A"/>
    <w:rsid w:val="00F727FC"/>
    <w:rsid w:val="00F766F7"/>
    <w:rsid w:val="00F810A0"/>
    <w:rsid w:val="00F8381C"/>
    <w:rsid w:val="00F87212"/>
    <w:rsid w:val="00F90B6C"/>
    <w:rsid w:val="00F91A3E"/>
    <w:rsid w:val="00F955BF"/>
    <w:rsid w:val="00F97C74"/>
    <w:rsid w:val="00FA095C"/>
    <w:rsid w:val="00FA180E"/>
    <w:rsid w:val="00FA2E99"/>
    <w:rsid w:val="00FA33FF"/>
    <w:rsid w:val="00FB14EC"/>
    <w:rsid w:val="00FB1BF5"/>
    <w:rsid w:val="00FB6BB9"/>
    <w:rsid w:val="00FC29E6"/>
    <w:rsid w:val="00FC2B2D"/>
    <w:rsid w:val="00FD112C"/>
    <w:rsid w:val="00FD139A"/>
    <w:rsid w:val="00FD28E3"/>
    <w:rsid w:val="00FD2985"/>
    <w:rsid w:val="00FF6F5E"/>
    <w:rsid w:val="02933301"/>
    <w:rsid w:val="032D0C29"/>
    <w:rsid w:val="03857910"/>
    <w:rsid w:val="042A1D20"/>
    <w:rsid w:val="05640A7C"/>
    <w:rsid w:val="07D44B5E"/>
    <w:rsid w:val="081A439A"/>
    <w:rsid w:val="08654794"/>
    <w:rsid w:val="08D9411B"/>
    <w:rsid w:val="094614F2"/>
    <w:rsid w:val="0B397B08"/>
    <w:rsid w:val="0C114225"/>
    <w:rsid w:val="0CD27B5C"/>
    <w:rsid w:val="0F407B5D"/>
    <w:rsid w:val="0FFA6021"/>
    <w:rsid w:val="10350FF6"/>
    <w:rsid w:val="10986047"/>
    <w:rsid w:val="113A7816"/>
    <w:rsid w:val="11526EC2"/>
    <w:rsid w:val="12322F26"/>
    <w:rsid w:val="138C48F5"/>
    <w:rsid w:val="13FE3B73"/>
    <w:rsid w:val="15A4139B"/>
    <w:rsid w:val="15EF5A42"/>
    <w:rsid w:val="16076406"/>
    <w:rsid w:val="162B35CB"/>
    <w:rsid w:val="16877DFD"/>
    <w:rsid w:val="16DC33F0"/>
    <w:rsid w:val="17B00286"/>
    <w:rsid w:val="18B144C4"/>
    <w:rsid w:val="18D2243A"/>
    <w:rsid w:val="19BF7D37"/>
    <w:rsid w:val="1B5C47C9"/>
    <w:rsid w:val="1B657DF7"/>
    <w:rsid w:val="1D7C2D3B"/>
    <w:rsid w:val="1EB15767"/>
    <w:rsid w:val="1F7B33AF"/>
    <w:rsid w:val="201D2FA7"/>
    <w:rsid w:val="203A277F"/>
    <w:rsid w:val="20EB4048"/>
    <w:rsid w:val="214F26FD"/>
    <w:rsid w:val="22E9788B"/>
    <w:rsid w:val="234F2B15"/>
    <w:rsid w:val="235F4AEA"/>
    <w:rsid w:val="23F93E20"/>
    <w:rsid w:val="243F1FAE"/>
    <w:rsid w:val="25657F23"/>
    <w:rsid w:val="261F0719"/>
    <w:rsid w:val="262F4B47"/>
    <w:rsid w:val="26495797"/>
    <w:rsid w:val="26924D4E"/>
    <w:rsid w:val="28020001"/>
    <w:rsid w:val="28523710"/>
    <w:rsid w:val="28676AA5"/>
    <w:rsid w:val="287471DB"/>
    <w:rsid w:val="28D81098"/>
    <w:rsid w:val="28E32C05"/>
    <w:rsid w:val="2B561BD5"/>
    <w:rsid w:val="2C81754E"/>
    <w:rsid w:val="2CDD0E3A"/>
    <w:rsid w:val="2DDC43ED"/>
    <w:rsid w:val="2E8C7B2B"/>
    <w:rsid w:val="306E599F"/>
    <w:rsid w:val="31703567"/>
    <w:rsid w:val="327674F1"/>
    <w:rsid w:val="34090F50"/>
    <w:rsid w:val="342F7E32"/>
    <w:rsid w:val="34427352"/>
    <w:rsid w:val="34B504A7"/>
    <w:rsid w:val="34C53293"/>
    <w:rsid w:val="34D16EB9"/>
    <w:rsid w:val="35845335"/>
    <w:rsid w:val="3D7A2D8B"/>
    <w:rsid w:val="3DC33F35"/>
    <w:rsid w:val="3DD90B40"/>
    <w:rsid w:val="3E0B3011"/>
    <w:rsid w:val="3E622799"/>
    <w:rsid w:val="406C3695"/>
    <w:rsid w:val="40867BB5"/>
    <w:rsid w:val="413B456B"/>
    <w:rsid w:val="42541CE6"/>
    <w:rsid w:val="42A258E9"/>
    <w:rsid w:val="44623A9A"/>
    <w:rsid w:val="465359FD"/>
    <w:rsid w:val="46EA2A48"/>
    <w:rsid w:val="474B38BD"/>
    <w:rsid w:val="499D7CFC"/>
    <w:rsid w:val="49A00CFD"/>
    <w:rsid w:val="49A44A8F"/>
    <w:rsid w:val="49B62665"/>
    <w:rsid w:val="4BDC0432"/>
    <w:rsid w:val="4BFC5800"/>
    <w:rsid w:val="4D4037C3"/>
    <w:rsid w:val="4E6C7558"/>
    <w:rsid w:val="4EAC10E9"/>
    <w:rsid w:val="4EB06573"/>
    <w:rsid w:val="4F462727"/>
    <w:rsid w:val="500B29F1"/>
    <w:rsid w:val="502A7D11"/>
    <w:rsid w:val="502C69F1"/>
    <w:rsid w:val="5059647E"/>
    <w:rsid w:val="50AA3A47"/>
    <w:rsid w:val="517F3FE6"/>
    <w:rsid w:val="519577F2"/>
    <w:rsid w:val="51A477E9"/>
    <w:rsid w:val="52FB3AC4"/>
    <w:rsid w:val="54DA493D"/>
    <w:rsid w:val="562F3E47"/>
    <w:rsid w:val="56D44C7F"/>
    <w:rsid w:val="576F6D57"/>
    <w:rsid w:val="584A5C7B"/>
    <w:rsid w:val="58AA4D9D"/>
    <w:rsid w:val="58C44BDE"/>
    <w:rsid w:val="5BEB3B88"/>
    <w:rsid w:val="5C5F6D36"/>
    <w:rsid w:val="5F570163"/>
    <w:rsid w:val="6010365E"/>
    <w:rsid w:val="601E64E3"/>
    <w:rsid w:val="60B906C9"/>
    <w:rsid w:val="60E44BCA"/>
    <w:rsid w:val="61FE60E9"/>
    <w:rsid w:val="625C1989"/>
    <w:rsid w:val="646940CD"/>
    <w:rsid w:val="6475443F"/>
    <w:rsid w:val="6475612D"/>
    <w:rsid w:val="6810503B"/>
    <w:rsid w:val="68565519"/>
    <w:rsid w:val="68950DE3"/>
    <w:rsid w:val="68B70748"/>
    <w:rsid w:val="69334EDF"/>
    <w:rsid w:val="6A895CBB"/>
    <w:rsid w:val="6AA51F75"/>
    <w:rsid w:val="6B1D25A5"/>
    <w:rsid w:val="6B803ACC"/>
    <w:rsid w:val="6BDF1CFF"/>
    <w:rsid w:val="6C12639C"/>
    <w:rsid w:val="6CCE7A01"/>
    <w:rsid w:val="6D3C241D"/>
    <w:rsid w:val="6DAD6E11"/>
    <w:rsid w:val="6DC44794"/>
    <w:rsid w:val="6DE45175"/>
    <w:rsid w:val="6F572BA3"/>
    <w:rsid w:val="725916EC"/>
    <w:rsid w:val="73DE477D"/>
    <w:rsid w:val="757F5277"/>
    <w:rsid w:val="76644286"/>
    <w:rsid w:val="76B03E9D"/>
    <w:rsid w:val="77DE6ABC"/>
    <w:rsid w:val="77FE1B3E"/>
    <w:rsid w:val="78A87934"/>
    <w:rsid w:val="78C634C7"/>
    <w:rsid w:val="79992080"/>
    <w:rsid w:val="7A823EF3"/>
    <w:rsid w:val="7A834A76"/>
    <w:rsid w:val="7A8554D8"/>
    <w:rsid w:val="7B754A57"/>
    <w:rsid w:val="7BDC23FB"/>
    <w:rsid w:val="7C026CE9"/>
    <w:rsid w:val="7C9D15C2"/>
    <w:rsid w:val="7CA71B20"/>
    <w:rsid w:val="7CAE4F9D"/>
    <w:rsid w:val="7D465F37"/>
    <w:rsid w:val="7DAE7C37"/>
    <w:rsid w:val="7EB232FF"/>
    <w:rsid w:val="7EF4689D"/>
    <w:rsid w:val="7F223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1" w:count="267">
    <w:lsdException w:name="heading 1" w:uiPriority="9"/>
    <w:lsdException w:name="heading 2" w:uiPriority="9"/>
    <w:lsdException w:name="heading 3" w:uiPriority="9"/>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unhideWhenUsed="1"/>
    <w:lsdException w:name="header" w:uiPriority="99" w:unhideWhenUsed="1"/>
    <w:lsdException w:name="footer" w:uiPriority="99" w:unhideWhenUsed="1"/>
    <w:lsdException w:name="envelope address" w:semiHidden="1"/>
    <w:lsdException w:name="envelope return" w:semiHidden="1"/>
    <w:lsdException w:name="footnote reference" w:semiHidden="1"/>
    <w:lsdException w:name="annotation reference" w:uiPriority="99"/>
    <w:lsdException w:name="line number" w:semiHidden="1"/>
    <w:lsdException w:name="endnote reference" w:semiHidden="1"/>
    <w:lsdException w:name="List"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Signature" w:semiHidden="1"/>
    <w:lsdException w:name="Default Paragraph Font" w:uiPriority="1" w:unhideWhenUsed="1"/>
    <w:lsdException w:name="Body Text"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semiHidden="1"/>
    <w:lsdException w:name="Body Text First Indent 2" w:semiHidden="1"/>
    <w:lsdException w:name="Note Heading" w:semiHidden="1"/>
    <w:lsdException w:name="Body Text 3" w:semiHidden="1"/>
    <w:lsdException w:name="Body Text Indent 2" w:unhideWhenUsed="1"/>
    <w:lsdException w:name="Body Text Indent 3" w:semiHidden="1"/>
    <w:lsdException w:name="Block Text" w:semiHidden="1"/>
    <w:lsdException w:name="Hyperlink" w:uiPriority="99"/>
    <w:lsdException w:name="FollowedHyperlink" w:uiPriority="99" w:unhideWhenUsed="1"/>
    <w:lsdException w:name="E-mail Signature" w:semiHidden="1"/>
    <w:lsdException w:name="HTML Top of Form" w:semiHidden="1" w:uiPriority="99" w:unhideWhenUsed="1" w:qFormat="0"/>
    <w:lsdException w:name="HTML Bottom of Form" w:semiHidden="1" w:uiPriority="99" w:unhideWhenUsed="1" w:qFormat="0"/>
    <w:lsdException w:name="Normal (Web)" w:uiPriority="99"/>
    <w:lsdException w:name="HTML Acronym" w:semiHidden="1"/>
    <w:lsdException w:name="HTML Address" w:semiHidden="1"/>
    <w:lsdException w:name="HTML Cite" w:unhideWhenUsed="1"/>
    <w:lsdException w:name="HTML Code" w:unhideWhenUsed="1"/>
    <w:lsdException w:name="HTML Definition" w:unhideWhenUsed="1"/>
    <w:lsdException w:name="HTML Keyboard" w:unhideWhenUsed="1"/>
    <w:lsdException w:name="HTML Preformatted" w:semiHidden="1"/>
    <w:lsdException w:name="HTML Sample" w:unhideWhenUsed="1"/>
    <w:lsdException w:name="HTML Typewriter" w:semiHidden="1"/>
    <w:lsdException w:name="HTML Variable" w:unhideWhenUsed="1"/>
    <w:lsdException w:name="Normal Table" w:uiPriority="99" w:unhideWhenUsed="1"/>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qFormat="0"/>
    <w:lsdException w:name="Table Columns 3" w:semiHidden="1"/>
    <w:lsdException w:name="Table Columns 4" w:semiHidden="1"/>
    <w:lsdException w:name="Table Columns 5" w:semiHidden="1"/>
    <w:lsdException w:name="Table Grid 1" w:semiHidden="1"/>
    <w:lsdException w:name="Table Grid 2" w:semiHidden="1" w:qFormat="0"/>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qFormat="0"/>
    <w:lsdException w:name="Table Web 3" w:semiHidden="1"/>
    <w:lsdException w:name="Balloon Text" w:uiPriority="99"/>
    <w:lsdException w:name="Table Theme" w:semiHidden="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qFormat/>
    <w:pPr>
      <w:widowControl w:val="0"/>
      <w:autoSpaceDE w:val="0"/>
      <w:autoSpaceDN w:val="0"/>
      <w:adjustRightInd w:val="0"/>
      <w:spacing w:line="360" w:lineRule="auto"/>
    </w:pPr>
    <w:rPr>
      <w:rFonts w:ascii="宋体" w:eastAsia="宋体" w:hAnsi="Times New Roman" w:cs="Times New Roman"/>
      <w:sz w:val="24"/>
      <w:szCs w:val="24"/>
    </w:rPr>
  </w:style>
  <w:style w:type="paragraph" w:styleId="1">
    <w:name w:val="heading 1"/>
    <w:basedOn w:val="a1"/>
    <w:next w:val="a1"/>
    <w:link w:val="1Char"/>
    <w:uiPriority w:val="9"/>
    <w:qFormat/>
    <w:pPr>
      <w:keepNext/>
      <w:keepLines/>
      <w:outlineLvl w:val="0"/>
    </w:pPr>
    <w:rPr>
      <w:b/>
      <w:bCs/>
      <w:kern w:val="44"/>
      <w:sz w:val="28"/>
      <w:szCs w:val="44"/>
      <w:lang w:val="zh-CN"/>
    </w:rPr>
  </w:style>
  <w:style w:type="paragraph" w:styleId="21">
    <w:name w:val="heading 2"/>
    <w:basedOn w:val="a1"/>
    <w:next w:val="a2"/>
    <w:link w:val="2Char"/>
    <w:uiPriority w:val="9"/>
    <w:qFormat/>
    <w:pPr>
      <w:keepNext/>
      <w:autoSpaceDE/>
      <w:autoSpaceDN/>
      <w:adjustRightInd/>
      <w:jc w:val="both"/>
      <w:outlineLvl w:val="1"/>
    </w:pPr>
    <w:rPr>
      <w:rFonts w:ascii="Times New Roman"/>
      <w:b/>
      <w:kern w:val="2"/>
      <w:szCs w:val="20"/>
    </w:rPr>
  </w:style>
  <w:style w:type="paragraph" w:styleId="31">
    <w:name w:val="heading 3"/>
    <w:basedOn w:val="22"/>
    <w:next w:val="a1"/>
    <w:link w:val="3Char"/>
    <w:uiPriority w:val="9"/>
    <w:qFormat/>
    <w:pPr>
      <w:ind w:left="720" w:hanging="432"/>
      <w:jc w:val="both"/>
      <w:outlineLvl w:val="2"/>
    </w:pPr>
  </w:style>
  <w:style w:type="paragraph" w:styleId="41">
    <w:name w:val="heading 4"/>
    <w:basedOn w:val="a1"/>
    <w:next w:val="a1"/>
    <w:link w:val="4Char"/>
    <w:qFormat/>
    <w:pPr>
      <w:keepNext/>
      <w:keepLines/>
      <w:spacing w:before="280" w:after="290" w:line="376" w:lineRule="auto"/>
      <w:ind w:left="864" w:hanging="144"/>
      <w:outlineLvl w:val="3"/>
    </w:pPr>
    <w:rPr>
      <w:rFonts w:ascii="Cambria" w:hAnsi="Cambria"/>
      <w:b/>
      <w:bCs/>
      <w:sz w:val="28"/>
      <w:szCs w:val="28"/>
    </w:rPr>
  </w:style>
  <w:style w:type="paragraph" w:styleId="51">
    <w:name w:val="heading 5"/>
    <w:basedOn w:val="41"/>
    <w:next w:val="a1"/>
    <w:link w:val="5Char"/>
    <w:qFormat/>
    <w:pPr>
      <w:keepLines w:val="0"/>
      <w:tabs>
        <w:tab w:val="left" w:pos="1440"/>
        <w:tab w:val="right" w:pos="8640"/>
      </w:tabs>
      <w:autoSpaceDE/>
      <w:autoSpaceDN/>
      <w:adjustRightInd/>
      <w:spacing w:before="240" w:after="0" w:line="288" w:lineRule="auto"/>
      <w:ind w:left="1008" w:hanging="432"/>
      <w:outlineLvl w:val="4"/>
    </w:pPr>
    <w:rPr>
      <w:rFonts w:ascii="Times New Roman Bold" w:hAnsi="Times New Roman Bold"/>
      <w:bCs w:val="0"/>
      <w:snapToGrid w:val="0"/>
      <w:sz w:val="24"/>
      <w:szCs w:val="24"/>
      <w:lang w:eastAsia="en-US"/>
    </w:rPr>
  </w:style>
  <w:style w:type="paragraph" w:styleId="6">
    <w:name w:val="heading 6"/>
    <w:basedOn w:val="a1"/>
    <w:next w:val="a1"/>
    <w:link w:val="6Char"/>
    <w:qFormat/>
    <w:pPr>
      <w:widowControl/>
      <w:tabs>
        <w:tab w:val="left" w:pos="1152"/>
      </w:tabs>
      <w:autoSpaceDE/>
      <w:autoSpaceDN/>
      <w:adjustRightInd/>
      <w:spacing w:before="240" w:after="60" w:line="288" w:lineRule="auto"/>
      <w:ind w:left="1152" w:hanging="432"/>
      <w:outlineLvl w:val="5"/>
    </w:pPr>
    <w:rPr>
      <w:rFonts w:ascii="Times New Roman"/>
      <w:i/>
      <w:sz w:val="22"/>
    </w:rPr>
  </w:style>
  <w:style w:type="paragraph" w:styleId="7">
    <w:name w:val="heading 7"/>
    <w:basedOn w:val="a1"/>
    <w:next w:val="a1"/>
    <w:link w:val="7Char"/>
    <w:qFormat/>
    <w:pPr>
      <w:widowControl/>
      <w:tabs>
        <w:tab w:val="left" w:pos="1296"/>
      </w:tabs>
      <w:autoSpaceDE/>
      <w:autoSpaceDN/>
      <w:adjustRightInd/>
      <w:spacing w:before="240" w:after="60" w:line="288" w:lineRule="auto"/>
      <w:ind w:left="1296" w:hanging="288"/>
      <w:outlineLvl w:val="6"/>
    </w:pPr>
    <w:rPr>
      <w:rFonts w:ascii="Times New Roman"/>
    </w:rPr>
  </w:style>
  <w:style w:type="paragraph" w:styleId="8">
    <w:name w:val="heading 8"/>
    <w:basedOn w:val="a1"/>
    <w:next w:val="a1"/>
    <w:link w:val="8Char"/>
    <w:qFormat/>
    <w:pPr>
      <w:widowControl/>
      <w:tabs>
        <w:tab w:val="left" w:pos="1440"/>
      </w:tabs>
      <w:autoSpaceDE/>
      <w:autoSpaceDN/>
      <w:adjustRightInd/>
      <w:spacing w:before="240" w:after="60" w:line="288" w:lineRule="auto"/>
      <w:ind w:left="1440" w:hanging="432"/>
      <w:outlineLvl w:val="7"/>
    </w:pPr>
    <w:rPr>
      <w:rFonts w:ascii="Times New Roman"/>
      <w:i/>
      <w:iCs/>
    </w:rPr>
  </w:style>
  <w:style w:type="paragraph" w:styleId="9">
    <w:name w:val="heading 9"/>
    <w:basedOn w:val="51"/>
    <w:next w:val="a1"/>
    <w:link w:val="9Char"/>
    <w:qFormat/>
    <w:pPr>
      <w:keepNext w:val="0"/>
      <w:tabs>
        <w:tab w:val="clear" w:pos="1440"/>
        <w:tab w:val="clear" w:pos="8640"/>
      </w:tabs>
      <w:ind w:left="1584" w:hanging="144"/>
      <w:jc w:val="center"/>
      <w:outlineLvl w:val="8"/>
    </w:pPr>
    <w:rPr>
      <w:rFonts w:ascii="Times New Roman"/>
      <w:cap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autoSpaceDE/>
      <w:autoSpaceDN/>
      <w:adjustRightInd/>
      <w:ind w:firstLine="420"/>
      <w:jc w:val="both"/>
    </w:pPr>
    <w:rPr>
      <w:rFonts w:ascii="Times New Roman"/>
      <w:kern w:val="2"/>
      <w:sz w:val="21"/>
      <w:szCs w:val="20"/>
      <w:lang w:val="en-GB"/>
    </w:rPr>
  </w:style>
  <w:style w:type="paragraph" w:styleId="22">
    <w:name w:val="toc 2"/>
    <w:basedOn w:val="a1"/>
    <w:next w:val="a1"/>
    <w:uiPriority w:val="39"/>
    <w:qFormat/>
    <w:pPr>
      <w:ind w:leftChars="200" w:left="420"/>
    </w:pPr>
  </w:style>
  <w:style w:type="paragraph" w:styleId="32">
    <w:name w:val="List 3"/>
    <w:basedOn w:val="a1"/>
    <w:semiHidden/>
    <w:qFormat/>
    <w:pPr>
      <w:widowControl/>
      <w:autoSpaceDE/>
      <w:autoSpaceDN/>
      <w:adjustRightInd/>
      <w:spacing w:line="240" w:lineRule="auto"/>
      <w:ind w:left="1080" w:hanging="360"/>
    </w:pPr>
    <w:rPr>
      <w:rFonts w:ascii="Times New Roman"/>
      <w:szCs w:val="20"/>
      <w:lang w:eastAsia="en-US"/>
    </w:rPr>
  </w:style>
  <w:style w:type="paragraph" w:styleId="a6">
    <w:name w:val="annotation subject"/>
    <w:basedOn w:val="a7"/>
    <w:next w:val="a7"/>
    <w:link w:val="Char"/>
    <w:uiPriority w:val="99"/>
    <w:qFormat/>
    <w:rPr>
      <w:b/>
      <w:bCs/>
      <w:lang w:val="zh-CN"/>
    </w:rPr>
  </w:style>
  <w:style w:type="paragraph" w:styleId="a7">
    <w:name w:val="annotation text"/>
    <w:basedOn w:val="a1"/>
    <w:link w:val="Char0"/>
    <w:uiPriority w:val="99"/>
    <w:unhideWhenUsed/>
    <w:qFormat/>
  </w:style>
  <w:style w:type="paragraph" w:styleId="70">
    <w:name w:val="toc 7"/>
    <w:basedOn w:val="a1"/>
    <w:next w:val="a1"/>
    <w:uiPriority w:val="39"/>
    <w:unhideWhenUsed/>
    <w:qFormat/>
    <w:pPr>
      <w:autoSpaceDE/>
      <w:autoSpaceDN/>
      <w:adjustRightInd/>
      <w:spacing w:line="240" w:lineRule="auto"/>
      <w:ind w:leftChars="1200" w:left="2520"/>
      <w:jc w:val="both"/>
    </w:pPr>
    <w:rPr>
      <w:rFonts w:ascii="Calibri" w:hAnsi="Calibri"/>
      <w:kern w:val="2"/>
      <w:sz w:val="21"/>
      <w:szCs w:val="22"/>
    </w:rPr>
  </w:style>
  <w:style w:type="paragraph" w:styleId="a8">
    <w:name w:val="Body Text First Indent"/>
    <w:basedOn w:val="a9"/>
    <w:link w:val="Char1"/>
    <w:semiHidden/>
    <w:qFormat/>
    <w:pPr>
      <w:widowControl/>
      <w:autoSpaceDE/>
      <w:autoSpaceDN/>
      <w:adjustRightInd/>
      <w:spacing w:line="240" w:lineRule="auto"/>
      <w:ind w:firstLine="210"/>
    </w:pPr>
    <w:rPr>
      <w:rFonts w:ascii="Times New Roman" w:eastAsia="黑体"/>
      <w:szCs w:val="20"/>
      <w:lang w:eastAsia="en-US"/>
    </w:rPr>
  </w:style>
  <w:style w:type="paragraph" w:styleId="a9">
    <w:name w:val="Body Text"/>
    <w:basedOn w:val="a1"/>
    <w:link w:val="Char2"/>
    <w:unhideWhenUsed/>
    <w:qFormat/>
    <w:pPr>
      <w:spacing w:after="120"/>
    </w:pPr>
    <w:rPr>
      <w:rFonts w:eastAsiaTheme="minorEastAsia" w:hAnsiTheme="minorHAnsi" w:cstheme="minorBidi"/>
      <w:kern w:val="2"/>
    </w:rPr>
  </w:style>
  <w:style w:type="paragraph" w:styleId="2">
    <w:name w:val="List Number 2"/>
    <w:basedOn w:val="a1"/>
    <w:semiHidden/>
    <w:qFormat/>
    <w:pPr>
      <w:widowControl/>
      <w:numPr>
        <w:numId w:val="1"/>
      </w:numPr>
      <w:autoSpaceDE/>
      <w:autoSpaceDN/>
      <w:adjustRightInd/>
      <w:spacing w:line="240" w:lineRule="auto"/>
    </w:pPr>
    <w:rPr>
      <w:rFonts w:ascii="Times New Roman"/>
      <w:szCs w:val="20"/>
      <w:lang w:eastAsia="en-US"/>
    </w:rPr>
  </w:style>
  <w:style w:type="paragraph" w:styleId="aa">
    <w:name w:val="table of authorities"/>
    <w:basedOn w:val="a1"/>
    <w:next w:val="a1"/>
    <w:qFormat/>
    <w:pPr>
      <w:widowControl/>
      <w:autoSpaceDE/>
      <w:autoSpaceDN/>
      <w:adjustRightInd/>
      <w:spacing w:line="240" w:lineRule="auto"/>
      <w:ind w:leftChars="200" w:left="420"/>
    </w:pPr>
    <w:rPr>
      <w:rFonts w:ascii="Times New Roman"/>
      <w:szCs w:val="20"/>
      <w:lang w:eastAsia="en-US"/>
    </w:rPr>
  </w:style>
  <w:style w:type="paragraph" w:styleId="ab">
    <w:name w:val="macro"/>
    <w:link w:val="Char3"/>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lang w:eastAsia="en-US"/>
    </w:rPr>
  </w:style>
  <w:style w:type="paragraph" w:styleId="ac">
    <w:name w:val="Note Heading"/>
    <w:basedOn w:val="a1"/>
    <w:next w:val="a1"/>
    <w:link w:val="Char4"/>
    <w:semiHidden/>
    <w:qFormat/>
    <w:pPr>
      <w:widowControl/>
      <w:autoSpaceDE/>
      <w:autoSpaceDN/>
      <w:adjustRightInd/>
      <w:spacing w:line="240" w:lineRule="auto"/>
    </w:pPr>
    <w:rPr>
      <w:rFonts w:ascii="Times New Roman"/>
      <w:szCs w:val="20"/>
      <w:lang w:val="zh-CN" w:eastAsia="en-US"/>
    </w:rPr>
  </w:style>
  <w:style w:type="paragraph" w:styleId="40">
    <w:name w:val="List Bullet 4"/>
    <w:basedOn w:val="a1"/>
    <w:semiHidden/>
    <w:qFormat/>
    <w:pPr>
      <w:widowControl/>
      <w:numPr>
        <w:numId w:val="2"/>
      </w:numPr>
      <w:autoSpaceDE/>
      <w:autoSpaceDN/>
      <w:adjustRightInd/>
      <w:spacing w:line="240" w:lineRule="auto"/>
    </w:pPr>
    <w:rPr>
      <w:rFonts w:ascii="Times New Roman"/>
      <w:szCs w:val="20"/>
      <w:lang w:eastAsia="en-US"/>
    </w:rPr>
  </w:style>
  <w:style w:type="paragraph" w:styleId="80">
    <w:name w:val="index 8"/>
    <w:basedOn w:val="a1"/>
    <w:next w:val="a1"/>
    <w:qFormat/>
    <w:pPr>
      <w:widowControl/>
      <w:autoSpaceDE/>
      <w:autoSpaceDN/>
      <w:adjustRightInd/>
      <w:spacing w:line="240" w:lineRule="auto"/>
      <w:ind w:leftChars="1400" w:left="1400"/>
    </w:pPr>
    <w:rPr>
      <w:rFonts w:ascii="Times New Roman"/>
      <w:szCs w:val="20"/>
      <w:lang w:eastAsia="en-US"/>
    </w:rPr>
  </w:style>
  <w:style w:type="paragraph" w:styleId="ad">
    <w:name w:val="E-mail Signature"/>
    <w:basedOn w:val="a1"/>
    <w:link w:val="Char5"/>
    <w:semiHidden/>
    <w:qFormat/>
    <w:pPr>
      <w:widowControl/>
      <w:autoSpaceDE/>
      <w:autoSpaceDN/>
      <w:adjustRightInd/>
      <w:spacing w:line="240" w:lineRule="auto"/>
    </w:pPr>
    <w:rPr>
      <w:rFonts w:ascii="Times New Roman"/>
      <w:szCs w:val="20"/>
      <w:lang w:val="zh-CN" w:eastAsia="en-US"/>
    </w:rPr>
  </w:style>
  <w:style w:type="paragraph" w:styleId="a">
    <w:name w:val="List Number"/>
    <w:qFormat/>
    <w:pPr>
      <w:numPr>
        <w:numId w:val="3"/>
      </w:numPr>
    </w:pPr>
    <w:rPr>
      <w:rFonts w:ascii="Times New Roman" w:eastAsia="宋体" w:hAnsi="Times New Roman" w:cs="Times New Roman"/>
      <w:sz w:val="24"/>
      <w:lang w:eastAsia="en-US"/>
    </w:rPr>
  </w:style>
  <w:style w:type="paragraph" w:styleId="ae">
    <w:name w:val="caption"/>
    <w:basedOn w:val="a1"/>
    <w:next w:val="a1"/>
    <w:qFormat/>
    <w:pPr>
      <w:autoSpaceDE/>
      <w:autoSpaceDN/>
      <w:adjustRightInd/>
      <w:jc w:val="both"/>
    </w:pPr>
    <w:rPr>
      <w:rFonts w:ascii="Arial" w:eastAsia="黑体" w:hAnsi="Arial" w:cs="Arial"/>
      <w:kern w:val="2"/>
      <w:sz w:val="20"/>
      <w:szCs w:val="20"/>
    </w:rPr>
  </w:style>
  <w:style w:type="paragraph" w:styleId="52">
    <w:name w:val="index 5"/>
    <w:basedOn w:val="a1"/>
    <w:next w:val="a1"/>
    <w:qFormat/>
    <w:pPr>
      <w:widowControl/>
      <w:autoSpaceDE/>
      <w:autoSpaceDN/>
      <w:adjustRightInd/>
      <w:spacing w:line="240" w:lineRule="auto"/>
      <w:ind w:leftChars="800" w:left="800"/>
    </w:pPr>
    <w:rPr>
      <w:rFonts w:ascii="Times New Roman"/>
      <w:szCs w:val="20"/>
      <w:lang w:eastAsia="en-US"/>
    </w:rPr>
  </w:style>
  <w:style w:type="paragraph" w:styleId="a0">
    <w:name w:val="List Bullet"/>
    <w:qFormat/>
    <w:pPr>
      <w:numPr>
        <w:numId w:val="4"/>
      </w:numPr>
    </w:pPr>
    <w:rPr>
      <w:rFonts w:ascii="Times New Roman" w:eastAsia="宋体" w:hAnsi="Times New Roman" w:cs="Times New Roman"/>
      <w:sz w:val="24"/>
      <w:lang w:eastAsia="en-US"/>
    </w:rPr>
  </w:style>
  <w:style w:type="paragraph" w:styleId="af">
    <w:name w:val="envelope address"/>
    <w:basedOn w:val="a1"/>
    <w:semiHidden/>
    <w:qFormat/>
    <w:pPr>
      <w:framePr w:w="7920" w:h="1980" w:hRule="exact" w:hSpace="180" w:wrap="around" w:hAnchor="page" w:xAlign="center" w:yAlign="bottom"/>
      <w:widowControl/>
      <w:autoSpaceDE/>
      <w:autoSpaceDN/>
      <w:adjustRightInd/>
      <w:spacing w:line="240" w:lineRule="auto"/>
      <w:ind w:left="2880"/>
    </w:pPr>
    <w:rPr>
      <w:rFonts w:ascii="Arial" w:hAnsi="Arial" w:cs="Arial"/>
      <w:lang w:eastAsia="en-US"/>
    </w:rPr>
  </w:style>
  <w:style w:type="paragraph" w:styleId="af0">
    <w:name w:val="Document Map"/>
    <w:basedOn w:val="a1"/>
    <w:link w:val="Char6"/>
    <w:qFormat/>
    <w:pPr>
      <w:shd w:val="clear" w:color="auto" w:fill="000080"/>
    </w:pPr>
    <w:rPr>
      <w:lang w:val="zh-CN"/>
    </w:rPr>
  </w:style>
  <w:style w:type="paragraph" w:styleId="af1">
    <w:name w:val="toa heading"/>
    <w:basedOn w:val="a1"/>
    <w:next w:val="a1"/>
    <w:qFormat/>
    <w:pPr>
      <w:widowControl/>
      <w:autoSpaceDE/>
      <w:autoSpaceDN/>
      <w:adjustRightInd/>
      <w:spacing w:before="120" w:line="240" w:lineRule="auto"/>
    </w:pPr>
    <w:rPr>
      <w:rFonts w:ascii="Arial" w:eastAsia="MS Mincho" w:hAnsi="Arial" w:cs="Arial"/>
      <w:b/>
      <w:bCs/>
      <w:lang w:eastAsia="en-US"/>
    </w:rPr>
  </w:style>
  <w:style w:type="paragraph" w:styleId="60">
    <w:name w:val="index 6"/>
    <w:basedOn w:val="a1"/>
    <w:next w:val="a1"/>
    <w:qFormat/>
    <w:pPr>
      <w:widowControl/>
      <w:autoSpaceDE/>
      <w:autoSpaceDN/>
      <w:adjustRightInd/>
      <w:spacing w:line="240" w:lineRule="auto"/>
      <w:ind w:leftChars="1000" w:left="1000"/>
    </w:pPr>
    <w:rPr>
      <w:rFonts w:ascii="Times New Roman"/>
      <w:szCs w:val="20"/>
      <w:lang w:eastAsia="en-US"/>
    </w:rPr>
  </w:style>
  <w:style w:type="paragraph" w:styleId="af2">
    <w:name w:val="Salutation"/>
    <w:basedOn w:val="a1"/>
    <w:next w:val="a1"/>
    <w:link w:val="Char7"/>
    <w:qFormat/>
    <w:pPr>
      <w:widowControl/>
      <w:autoSpaceDE/>
      <w:autoSpaceDN/>
      <w:adjustRightInd/>
      <w:spacing w:line="240" w:lineRule="auto"/>
    </w:pPr>
    <w:rPr>
      <w:rFonts w:asciiTheme="minorHAnsi" w:eastAsia="仿宋_GB2312" w:hAnsiTheme="minorHAnsi" w:cstheme="minorBidi"/>
      <w:kern w:val="2"/>
      <w:sz w:val="32"/>
      <w:szCs w:val="22"/>
    </w:rPr>
  </w:style>
  <w:style w:type="paragraph" w:styleId="33">
    <w:name w:val="Body Text 3"/>
    <w:basedOn w:val="a1"/>
    <w:link w:val="3Char0"/>
    <w:semiHidden/>
    <w:qFormat/>
    <w:pPr>
      <w:widowControl/>
      <w:autoSpaceDE/>
      <w:autoSpaceDN/>
      <w:adjustRightInd/>
      <w:spacing w:after="120" w:line="240" w:lineRule="auto"/>
    </w:pPr>
    <w:rPr>
      <w:rFonts w:asciiTheme="minorHAnsi" w:eastAsia="MS Mincho" w:hAnsiTheme="minorHAnsi" w:cstheme="minorBidi"/>
      <w:kern w:val="2"/>
      <w:sz w:val="16"/>
      <w:szCs w:val="16"/>
      <w:lang w:eastAsia="en-US"/>
    </w:rPr>
  </w:style>
  <w:style w:type="paragraph" w:styleId="af3">
    <w:name w:val="Closing"/>
    <w:basedOn w:val="a1"/>
    <w:link w:val="Char8"/>
    <w:qFormat/>
    <w:pPr>
      <w:widowControl/>
      <w:autoSpaceDE/>
      <w:autoSpaceDN/>
      <w:adjustRightInd/>
      <w:spacing w:line="240" w:lineRule="auto"/>
      <w:ind w:leftChars="2100" w:left="100"/>
    </w:pPr>
    <w:rPr>
      <w:rFonts w:asciiTheme="minorHAnsi" w:eastAsia="仿宋_GB2312" w:hAnsiTheme="minorHAnsi" w:cstheme="minorBidi"/>
      <w:kern w:val="2"/>
      <w:sz w:val="32"/>
      <w:szCs w:val="22"/>
    </w:rPr>
  </w:style>
  <w:style w:type="paragraph" w:styleId="30">
    <w:name w:val="List Bullet 3"/>
    <w:basedOn w:val="a1"/>
    <w:semiHidden/>
    <w:qFormat/>
    <w:pPr>
      <w:widowControl/>
      <w:numPr>
        <w:numId w:val="5"/>
      </w:numPr>
      <w:autoSpaceDE/>
      <w:autoSpaceDN/>
      <w:adjustRightInd/>
      <w:spacing w:line="240" w:lineRule="auto"/>
    </w:pPr>
    <w:rPr>
      <w:rFonts w:ascii="Times New Roman"/>
      <w:szCs w:val="20"/>
      <w:lang w:eastAsia="en-US"/>
    </w:rPr>
  </w:style>
  <w:style w:type="paragraph" w:styleId="af4">
    <w:name w:val="Body Text Indent"/>
    <w:basedOn w:val="Default"/>
    <w:next w:val="Default"/>
    <w:link w:val="Char20"/>
    <w:qFormat/>
    <w:rPr>
      <w:rFonts w:cs="Times New Roman"/>
    </w:rPr>
  </w:style>
  <w:style w:type="paragraph" w:customStyle="1" w:styleId="Default">
    <w:name w:val="Default"/>
    <w:link w:val="DefaultChar"/>
    <w:qFormat/>
    <w:pPr>
      <w:widowControl w:val="0"/>
      <w:autoSpaceDE w:val="0"/>
      <w:autoSpaceDN w:val="0"/>
      <w:adjustRightInd w:val="0"/>
      <w:spacing w:line="360" w:lineRule="auto"/>
    </w:pPr>
    <w:rPr>
      <w:rFonts w:ascii="宋体" w:eastAsia="宋体" w:hAnsi="Times New Roman" w:cs="宋体"/>
      <w:color w:val="000000"/>
      <w:sz w:val="24"/>
      <w:szCs w:val="24"/>
    </w:rPr>
  </w:style>
  <w:style w:type="paragraph" w:styleId="3">
    <w:name w:val="List Number 3"/>
    <w:basedOn w:val="a1"/>
    <w:semiHidden/>
    <w:qFormat/>
    <w:pPr>
      <w:widowControl/>
      <w:numPr>
        <w:numId w:val="6"/>
      </w:numPr>
      <w:autoSpaceDE/>
      <w:autoSpaceDN/>
      <w:adjustRightInd/>
      <w:spacing w:line="240" w:lineRule="auto"/>
    </w:pPr>
    <w:rPr>
      <w:rFonts w:ascii="Times New Roman"/>
      <w:szCs w:val="20"/>
      <w:lang w:eastAsia="en-US"/>
    </w:rPr>
  </w:style>
  <w:style w:type="paragraph" w:styleId="23">
    <w:name w:val="List 2"/>
    <w:basedOn w:val="a1"/>
    <w:semiHidden/>
    <w:qFormat/>
    <w:pPr>
      <w:widowControl/>
      <w:autoSpaceDE/>
      <w:autoSpaceDN/>
      <w:adjustRightInd/>
      <w:spacing w:line="240" w:lineRule="auto"/>
      <w:ind w:left="720" w:hanging="360"/>
    </w:pPr>
    <w:rPr>
      <w:rFonts w:ascii="Times New Roman"/>
      <w:szCs w:val="20"/>
      <w:lang w:eastAsia="en-US"/>
    </w:rPr>
  </w:style>
  <w:style w:type="paragraph" w:styleId="af5">
    <w:name w:val="List Continue"/>
    <w:basedOn w:val="a1"/>
    <w:semiHidden/>
    <w:qFormat/>
    <w:pPr>
      <w:widowControl/>
      <w:autoSpaceDE/>
      <w:autoSpaceDN/>
      <w:adjustRightInd/>
      <w:spacing w:after="120" w:line="240" w:lineRule="auto"/>
      <w:ind w:left="360"/>
    </w:pPr>
    <w:rPr>
      <w:rFonts w:ascii="Times New Roman"/>
      <w:szCs w:val="20"/>
      <w:lang w:eastAsia="en-US"/>
    </w:rPr>
  </w:style>
  <w:style w:type="paragraph" w:styleId="af6">
    <w:name w:val="Block Text"/>
    <w:basedOn w:val="a1"/>
    <w:semiHidden/>
    <w:qFormat/>
    <w:pPr>
      <w:widowControl/>
      <w:autoSpaceDE/>
      <w:autoSpaceDN/>
      <w:adjustRightInd/>
      <w:spacing w:after="120" w:line="240" w:lineRule="auto"/>
      <w:ind w:left="1440" w:right="1440"/>
    </w:pPr>
    <w:rPr>
      <w:rFonts w:ascii="Times New Roman"/>
      <w:szCs w:val="20"/>
      <w:lang w:eastAsia="en-US"/>
    </w:rPr>
  </w:style>
  <w:style w:type="paragraph" w:styleId="20">
    <w:name w:val="List Bullet 2"/>
    <w:basedOn w:val="a1"/>
    <w:qFormat/>
    <w:pPr>
      <w:widowControl/>
      <w:numPr>
        <w:numId w:val="7"/>
      </w:numPr>
      <w:autoSpaceDE/>
      <w:autoSpaceDN/>
      <w:adjustRightInd/>
      <w:spacing w:line="288" w:lineRule="auto"/>
    </w:pPr>
    <w:rPr>
      <w:rFonts w:ascii="Times New Roman"/>
    </w:rPr>
  </w:style>
  <w:style w:type="paragraph" w:styleId="HTML">
    <w:name w:val="HTML Address"/>
    <w:basedOn w:val="a1"/>
    <w:link w:val="HTMLChar"/>
    <w:semiHidden/>
    <w:qFormat/>
    <w:pPr>
      <w:widowControl/>
      <w:autoSpaceDE/>
      <w:autoSpaceDN/>
      <w:adjustRightInd/>
      <w:spacing w:line="240" w:lineRule="auto"/>
    </w:pPr>
    <w:rPr>
      <w:rFonts w:ascii="Times New Roman"/>
      <w:i/>
      <w:iCs/>
      <w:szCs w:val="20"/>
      <w:lang w:val="zh-CN" w:eastAsia="en-US"/>
    </w:rPr>
  </w:style>
  <w:style w:type="paragraph" w:styleId="42">
    <w:name w:val="index 4"/>
    <w:basedOn w:val="a1"/>
    <w:next w:val="a1"/>
    <w:qFormat/>
    <w:pPr>
      <w:widowControl/>
      <w:autoSpaceDE/>
      <w:autoSpaceDN/>
      <w:adjustRightInd/>
      <w:spacing w:line="240" w:lineRule="auto"/>
      <w:ind w:leftChars="600" w:left="600"/>
    </w:pPr>
    <w:rPr>
      <w:rFonts w:ascii="Times New Roman"/>
      <w:szCs w:val="20"/>
      <w:lang w:eastAsia="en-US"/>
    </w:rPr>
  </w:style>
  <w:style w:type="paragraph" w:styleId="53">
    <w:name w:val="toc 5"/>
    <w:basedOn w:val="a1"/>
    <w:next w:val="a1"/>
    <w:uiPriority w:val="39"/>
    <w:unhideWhenUsed/>
    <w:qFormat/>
    <w:pPr>
      <w:autoSpaceDE/>
      <w:autoSpaceDN/>
      <w:adjustRightInd/>
      <w:spacing w:line="240" w:lineRule="auto"/>
      <w:ind w:leftChars="800" w:left="1680"/>
      <w:jc w:val="both"/>
    </w:pPr>
    <w:rPr>
      <w:rFonts w:ascii="Calibri" w:hAnsi="Calibri"/>
      <w:kern w:val="2"/>
      <w:sz w:val="21"/>
      <w:szCs w:val="22"/>
    </w:rPr>
  </w:style>
  <w:style w:type="paragraph" w:styleId="34">
    <w:name w:val="toc 3"/>
    <w:basedOn w:val="a1"/>
    <w:next w:val="a1"/>
    <w:uiPriority w:val="39"/>
    <w:qFormat/>
    <w:pPr>
      <w:tabs>
        <w:tab w:val="right" w:leader="dot" w:pos="8630"/>
      </w:tabs>
      <w:adjustRightInd/>
      <w:ind w:leftChars="400" w:left="960"/>
    </w:pPr>
  </w:style>
  <w:style w:type="paragraph" w:styleId="af7">
    <w:name w:val="Plain Text"/>
    <w:basedOn w:val="a1"/>
    <w:link w:val="Char9"/>
    <w:qFormat/>
    <w:pPr>
      <w:autoSpaceDE/>
      <w:autoSpaceDN/>
      <w:adjustRightInd/>
      <w:jc w:val="both"/>
    </w:pPr>
    <w:rPr>
      <w:rFonts w:hAnsi="Courier New" w:cs="Courier New"/>
      <w:kern w:val="2"/>
      <w:sz w:val="21"/>
      <w:szCs w:val="21"/>
    </w:rPr>
  </w:style>
  <w:style w:type="paragraph" w:styleId="50">
    <w:name w:val="List Bullet 5"/>
    <w:basedOn w:val="a1"/>
    <w:semiHidden/>
    <w:qFormat/>
    <w:pPr>
      <w:widowControl/>
      <w:numPr>
        <w:numId w:val="8"/>
      </w:numPr>
      <w:autoSpaceDE/>
      <w:autoSpaceDN/>
      <w:adjustRightInd/>
      <w:spacing w:line="240" w:lineRule="auto"/>
    </w:pPr>
    <w:rPr>
      <w:rFonts w:ascii="Times New Roman"/>
      <w:szCs w:val="20"/>
      <w:lang w:eastAsia="en-US"/>
    </w:rPr>
  </w:style>
  <w:style w:type="paragraph" w:styleId="4">
    <w:name w:val="List Number 4"/>
    <w:basedOn w:val="a1"/>
    <w:semiHidden/>
    <w:qFormat/>
    <w:pPr>
      <w:widowControl/>
      <w:numPr>
        <w:numId w:val="9"/>
      </w:numPr>
      <w:autoSpaceDE/>
      <w:autoSpaceDN/>
      <w:adjustRightInd/>
      <w:spacing w:line="240" w:lineRule="auto"/>
    </w:pPr>
    <w:rPr>
      <w:rFonts w:ascii="Times New Roman"/>
      <w:szCs w:val="20"/>
      <w:lang w:eastAsia="en-US"/>
    </w:rPr>
  </w:style>
  <w:style w:type="paragraph" w:styleId="81">
    <w:name w:val="toc 8"/>
    <w:basedOn w:val="a1"/>
    <w:next w:val="a1"/>
    <w:uiPriority w:val="39"/>
    <w:unhideWhenUsed/>
    <w:qFormat/>
    <w:pPr>
      <w:autoSpaceDE/>
      <w:autoSpaceDN/>
      <w:adjustRightInd/>
      <w:spacing w:line="240" w:lineRule="auto"/>
      <w:ind w:leftChars="1400" w:left="2940"/>
      <w:jc w:val="both"/>
    </w:pPr>
    <w:rPr>
      <w:rFonts w:ascii="Calibri" w:hAnsi="Calibri"/>
      <w:kern w:val="2"/>
      <w:sz w:val="21"/>
      <w:szCs w:val="22"/>
    </w:rPr>
  </w:style>
  <w:style w:type="paragraph" w:styleId="35">
    <w:name w:val="index 3"/>
    <w:basedOn w:val="a1"/>
    <w:next w:val="a1"/>
    <w:qFormat/>
    <w:pPr>
      <w:widowControl/>
      <w:autoSpaceDE/>
      <w:autoSpaceDN/>
      <w:adjustRightInd/>
      <w:spacing w:line="240" w:lineRule="auto"/>
      <w:ind w:leftChars="400" w:left="400"/>
    </w:pPr>
    <w:rPr>
      <w:rFonts w:ascii="Times New Roman"/>
      <w:szCs w:val="20"/>
      <w:lang w:eastAsia="en-US"/>
    </w:rPr>
  </w:style>
  <w:style w:type="paragraph" w:styleId="af8">
    <w:name w:val="Date"/>
    <w:basedOn w:val="a1"/>
    <w:next w:val="a1"/>
    <w:link w:val="Chara"/>
    <w:qFormat/>
    <w:pPr>
      <w:ind w:leftChars="2500" w:left="100"/>
    </w:pPr>
    <w:rPr>
      <w:lang w:val="zh-CN"/>
    </w:rPr>
  </w:style>
  <w:style w:type="paragraph" w:styleId="24">
    <w:name w:val="Body Text Indent 2"/>
    <w:basedOn w:val="a1"/>
    <w:link w:val="2Char0"/>
    <w:unhideWhenUsed/>
    <w:qFormat/>
    <w:pPr>
      <w:spacing w:after="120" w:line="480" w:lineRule="auto"/>
      <w:ind w:leftChars="200" w:left="420"/>
    </w:pPr>
    <w:rPr>
      <w:rFonts w:eastAsiaTheme="minorEastAsia" w:hAnsiTheme="minorHAnsi" w:cstheme="minorBidi"/>
      <w:kern w:val="2"/>
    </w:rPr>
  </w:style>
  <w:style w:type="paragraph" w:styleId="af9">
    <w:name w:val="endnote text"/>
    <w:basedOn w:val="a1"/>
    <w:link w:val="Charb"/>
    <w:qFormat/>
    <w:pPr>
      <w:autoSpaceDE/>
      <w:autoSpaceDN/>
      <w:spacing w:line="360" w:lineRule="atLeast"/>
      <w:textAlignment w:val="baseline"/>
    </w:pPr>
    <w:rPr>
      <w:rFonts w:asciiTheme="minorHAnsi" w:hAnsiTheme="minorHAnsi" w:cstheme="minorBidi"/>
      <w:kern w:val="2"/>
      <w:sz w:val="21"/>
      <w:szCs w:val="22"/>
    </w:rPr>
  </w:style>
  <w:style w:type="paragraph" w:styleId="54">
    <w:name w:val="List Continue 5"/>
    <w:basedOn w:val="a1"/>
    <w:semiHidden/>
    <w:qFormat/>
    <w:pPr>
      <w:widowControl/>
      <w:autoSpaceDE/>
      <w:autoSpaceDN/>
      <w:adjustRightInd/>
      <w:spacing w:after="120" w:line="240" w:lineRule="auto"/>
      <w:ind w:left="1800"/>
    </w:pPr>
    <w:rPr>
      <w:rFonts w:ascii="Times New Roman"/>
      <w:szCs w:val="20"/>
      <w:lang w:eastAsia="en-US"/>
    </w:rPr>
  </w:style>
  <w:style w:type="paragraph" w:styleId="afa">
    <w:name w:val="Balloon Text"/>
    <w:basedOn w:val="a1"/>
    <w:link w:val="Charc"/>
    <w:uiPriority w:val="99"/>
    <w:qFormat/>
    <w:rPr>
      <w:sz w:val="18"/>
      <w:szCs w:val="18"/>
      <w:lang w:val="zh-CN"/>
    </w:rPr>
  </w:style>
  <w:style w:type="paragraph" w:styleId="afb">
    <w:name w:val="footer"/>
    <w:basedOn w:val="a1"/>
    <w:link w:val="Chard"/>
    <w:uiPriority w:val="99"/>
    <w:unhideWhenUsed/>
    <w:qFormat/>
    <w:pPr>
      <w:tabs>
        <w:tab w:val="center" w:pos="4153"/>
        <w:tab w:val="right" w:pos="8306"/>
      </w:tabs>
      <w:snapToGrid w:val="0"/>
    </w:pPr>
    <w:rPr>
      <w:sz w:val="18"/>
      <w:szCs w:val="18"/>
    </w:rPr>
  </w:style>
  <w:style w:type="paragraph" w:styleId="afc">
    <w:name w:val="envelope return"/>
    <w:basedOn w:val="a1"/>
    <w:semiHidden/>
    <w:qFormat/>
    <w:pPr>
      <w:widowControl/>
      <w:autoSpaceDE/>
      <w:autoSpaceDN/>
      <w:adjustRightInd/>
      <w:spacing w:line="240" w:lineRule="auto"/>
    </w:pPr>
    <w:rPr>
      <w:rFonts w:ascii="Arial" w:hAnsi="Arial" w:cs="Arial"/>
      <w:sz w:val="20"/>
      <w:szCs w:val="20"/>
      <w:lang w:eastAsia="en-US"/>
    </w:rPr>
  </w:style>
  <w:style w:type="paragraph" w:styleId="25">
    <w:name w:val="Body Text First Indent 2"/>
    <w:basedOn w:val="af4"/>
    <w:link w:val="2Char1"/>
    <w:semiHidden/>
    <w:qFormat/>
    <w:pPr>
      <w:widowControl/>
      <w:autoSpaceDE/>
      <w:autoSpaceDN/>
      <w:adjustRightInd/>
      <w:spacing w:after="120" w:line="240" w:lineRule="auto"/>
      <w:ind w:left="360" w:firstLine="210"/>
    </w:pPr>
    <w:rPr>
      <w:rFonts w:ascii="Times New Roman" w:eastAsia="仿宋_GB2312"/>
      <w:kern w:val="2"/>
      <w:szCs w:val="20"/>
      <w:lang w:eastAsia="en-US"/>
    </w:rPr>
  </w:style>
  <w:style w:type="paragraph" w:styleId="afd">
    <w:name w:val="header"/>
    <w:basedOn w:val="a1"/>
    <w:link w:val="Chare"/>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1"/>
    <w:link w:val="Charf"/>
    <w:semiHidden/>
    <w:qFormat/>
    <w:pPr>
      <w:widowControl/>
      <w:autoSpaceDE/>
      <w:autoSpaceDN/>
      <w:adjustRightInd/>
      <w:spacing w:line="240" w:lineRule="auto"/>
      <w:ind w:left="4320"/>
    </w:pPr>
    <w:rPr>
      <w:rFonts w:ascii="Times New Roman"/>
      <w:szCs w:val="20"/>
      <w:lang w:val="zh-CN" w:eastAsia="en-US"/>
    </w:rPr>
  </w:style>
  <w:style w:type="paragraph" w:styleId="10">
    <w:name w:val="toc 1"/>
    <w:basedOn w:val="a1"/>
    <w:next w:val="a1"/>
    <w:uiPriority w:val="39"/>
    <w:qFormat/>
  </w:style>
  <w:style w:type="paragraph" w:styleId="43">
    <w:name w:val="List Continue 4"/>
    <w:basedOn w:val="a1"/>
    <w:semiHidden/>
    <w:qFormat/>
    <w:pPr>
      <w:widowControl/>
      <w:autoSpaceDE/>
      <w:autoSpaceDN/>
      <w:adjustRightInd/>
      <w:spacing w:after="120" w:line="240" w:lineRule="auto"/>
      <w:ind w:left="1440"/>
    </w:pPr>
    <w:rPr>
      <w:rFonts w:ascii="Times New Roman"/>
      <w:szCs w:val="20"/>
      <w:lang w:eastAsia="en-US"/>
    </w:rPr>
  </w:style>
  <w:style w:type="paragraph" w:styleId="44">
    <w:name w:val="toc 4"/>
    <w:basedOn w:val="a1"/>
    <w:next w:val="a1"/>
    <w:uiPriority w:val="39"/>
    <w:unhideWhenUsed/>
    <w:qFormat/>
    <w:pPr>
      <w:autoSpaceDE/>
      <w:autoSpaceDN/>
      <w:adjustRightInd/>
      <w:spacing w:line="240" w:lineRule="auto"/>
      <w:ind w:leftChars="600" w:left="1260"/>
      <w:jc w:val="both"/>
    </w:pPr>
    <w:rPr>
      <w:rFonts w:ascii="Calibri" w:hAnsi="Calibri"/>
      <w:kern w:val="2"/>
      <w:sz w:val="21"/>
      <w:szCs w:val="22"/>
    </w:rPr>
  </w:style>
  <w:style w:type="paragraph" w:styleId="aff">
    <w:name w:val="index heading"/>
    <w:basedOn w:val="a1"/>
    <w:next w:val="11"/>
    <w:qFormat/>
    <w:pPr>
      <w:widowControl/>
      <w:autoSpaceDE/>
      <w:autoSpaceDN/>
      <w:adjustRightInd/>
      <w:spacing w:line="240" w:lineRule="auto"/>
    </w:pPr>
    <w:rPr>
      <w:rFonts w:ascii="Cambria" w:hAnsi="Cambria"/>
      <w:b/>
      <w:bCs/>
      <w:szCs w:val="20"/>
      <w:lang w:eastAsia="en-US"/>
    </w:rPr>
  </w:style>
  <w:style w:type="paragraph" w:styleId="11">
    <w:name w:val="index 1"/>
    <w:basedOn w:val="a1"/>
    <w:next w:val="a1"/>
    <w:qFormat/>
    <w:pPr>
      <w:widowControl/>
      <w:autoSpaceDE/>
      <w:autoSpaceDN/>
      <w:adjustRightInd/>
      <w:spacing w:line="240" w:lineRule="auto"/>
    </w:pPr>
    <w:rPr>
      <w:rFonts w:ascii="Times New Roman"/>
      <w:szCs w:val="20"/>
      <w:lang w:eastAsia="en-US"/>
    </w:rPr>
  </w:style>
  <w:style w:type="paragraph" w:styleId="aff0">
    <w:name w:val="Subtitle"/>
    <w:basedOn w:val="a1"/>
    <w:link w:val="Charf0"/>
    <w:qFormat/>
    <w:pPr>
      <w:widowControl/>
      <w:autoSpaceDE/>
      <w:autoSpaceDN/>
      <w:adjustRightInd/>
      <w:spacing w:after="60" w:line="240" w:lineRule="auto"/>
      <w:jc w:val="center"/>
      <w:outlineLvl w:val="1"/>
    </w:pPr>
    <w:rPr>
      <w:rFonts w:ascii="Arial" w:hAnsi="Arial"/>
      <w:lang w:val="zh-CN" w:eastAsia="en-US"/>
    </w:rPr>
  </w:style>
  <w:style w:type="paragraph" w:styleId="5">
    <w:name w:val="List Number 5"/>
    <w:basedOn w:val="a1"/>
    <w:semiHidden/>
    <w:qFormat/>
    <w:pPr>
      <w:widowControl/>
      <w:numPr>
        <w:numId w:val="10"/>
      </w:numPr>
      <w:autoSpaceDE/>
      <w:autoSpaceDN/>
      <w:adjustRightInd/>
      <w:spacing w:line="240" w:lineRule="auto"/>
    </w:pPr>
    <w:rPr>
      <w:rFonts w:ascii="Times New Roman"/>
      <w:szCs w:val="20"/>
      <w:lang w:eastAsia="en-US"/>
    </w:rPr>
  </w:style>
  <w:style w:type="paragraph" w:styleId="aff1">
    <w:name w:val="List"/>
    <w:basedOn w:val="a1"/>
    <w:semiHidden/>
    <w:qFormat/>
    <w:pPr>
      <w:widowControl/>
      <w:autoSpaceDE/>
      <w:autoSpaceDN/>
      <w:adjustRightInd/>
      <w:spacing w:line="240" w:lineRule="auto"/>
      <w:ind w:left="360" w:hanging="360"/>
    </w:pPr>
    <w:rPr>
      <w:rFonts w:ascii="Times New Roman"/>
      <w:szCs w:val="20"/>
      <w:lang w:eastAsia="en-US"/>
    </w:rPr>
  </w:style>
  <w:style w:type="paragraph" w:styleId="aff2">
    <w:name w:val="footnote text"/>
    <w:basedOn w:val="a1"/>
    <w:link w:val="Charf1"/>
    <w:qFormat/>
    <w:pPr>
      <w:widowControl/>
      <w:autoSpaceDE/>
      <w:autoSpaceDN/>
      <w:adjustRightInd/>
      <w:spacing w:line="288" w:lineRule="auto"/>
    </w:pPr>
    <w:rPr>
      <w:rFonts w:asciiTheme="minorHAnsi" w:hAnsiTheme="minorHAnsi" w:cs="Angsana New"/>
      <w:kern w:val="2"/>
      <w:sz w:val="21"/>
      <w:lang w:eastAsia="en-US" w:bidi="th-TH"/>
    </w:rPr>
  </w:style>
  <w:style w:type="paragraph" w:styleId="61">
    <w:name w:val="toc 6"/>
    <w:basedOn w:val="a1"/>
    <w:next w:val="a1"/>
    <w:uiPriority w:val="39"/>
    <w:unhideWhenUsed/>
    <w:qFormat/>
    <w:pPr>
      <w:autoSpaceDE/>
      <w:autoSpaceDN/>
      <w:adjustRightInd/>
      <w:spacing w:line="240" w:lineRule="auto"/>
      <w:ind w:leftChars="1000" w:left="2100"/>
      <w:jc w:val="both"/>
    </w:pPr>
    <w:rPr>
      <w:rFonts w:ascii="Calibri" w:hAnsi="Calibri"/>
      <w:kern w:val="2"/>
      <w:sz w:val="21"/>
      <w:szCs w:val="22"/>
    </w:rPr>
  </w:style>
  <w:style w:type="paragraph" w:styleId="55">
    <w:name w:val="List 5"/>
    <w:basedOn w:val="a1"/>
    <w:semiHidden/>
    <w:qFormat/>
    <w:pPr>
      <w:widowControl/>
      <w:autoSpaceDE/>
      <w:autoSpaceDN/>
      <w:adjustRightInd/>
      <w:spacing w:line="240" w:lineRule="auto"/>
      <w:ind w:left="1800" w:hanging="360"/>
    </w:pPr>
    <w:rPr>
      <w:rFonts w:ascii="Times New Roman"/>
      <w:szCs w:val="20"/>
      <w:lang w:eastAsia="en-US"/>
    </w:rPr>
  </w:style>
  <w:style w:type="paragraph" w:styleId="36">
    <w:name w:val="Body Text Indent 3"/>
    <w:basedOn w:val="a1"/>
    <w:link w:val="3Char1"/>
    <w:semiHidden/>
    <w:qFormat/>
    <w:pPr>
      <w:widowControl/>
      <w:autoSpaceDE/>
      <w:autoSpaceDN/>
      <w:adjustRightInd/>
      <w:spacing w:after="120" w:line="240" w:lineRule="auto"/>
      <w:ind w:left="360"/>
    </w:pPr>
    <w:rPr>
      <w:rFonts w:ascii="Times New Roman"/>
      <w:sz w:val="16"/>
      <w:szCs w:val="16"/>
      <w:lang w:val="zh-CN" w:eastAsia="en-US"/>
    </w:rPr>
  </w:style>
  <w:style w:type="paragraph" w:styleId="71">
    <w:name w:val="index 7"/>
    <w:basedOn w:val="a1"/>
    <w:next w:val="a1"/>
    <w:qFormat/>
    <w:pPr>
      <w:widowControl/>
      <w:autoSpaceDE/>
      <w:autoSpaceDN/>
      <w:adjustRightInd/>
      <w:spacing w:line="240" w:lineRule="auto"/>
      <w:ind w:leftChars="1200" w:left="1200"/>
    </w:pPr>
    <w:rPr>
      <w:rFonts w:ascii="Times New Roman"/>
      <w:szCs w:val="20"/>
      <w:lang w:eastAsia="en-US"/>
    </w:rPr>
  </w:style>
  <w:style w:type="paragraph" w:styleId="90">
    <w:name w:val="index 9"/>
    <w:basedOn w:val="a1"/>
    <w:next w:val="a1"/>
    <w:qFormat/>
    <w:pPr>
      <w:widowControl/>
      <w:autoSpaceDE/>
      <w:autoSpaceDN/>
      <w:adjustRightInd/>
      <w:spacing w:line="240" w:lineRule="auto"/>
      <w:ind w:leftChars="1600" w:left="1600"/>
    </w:pPr>
    <w:rPr>
      <w:rFonts w:ascii="Times New Roman"/>
      <w:szCs w:val="20"/>
      <w:lang w:eastAsia="en-US"/>
    </w:rPr>
  </w:style>
  <w:style w:type="paragraph" w:styleId="aff3">
    <w:name w:val="table of figures"/>
    <w:basedOn w:val="a1"/>
    <w:next w:val="a1"/>
    <w:qFormat/>
    <w:pPr>
      <w:widowControl/>
      <w:autoSpaceDE/>
      <w:autoSpaceDN/>
      <w:adjustRightInd/>
      <w:spacing w:line="288" w:lineRule="auto"/>
      <w:ind w:left="1152" w:hanging="1152"/>
    </w:pPr>
    <w:rPr>
      <w:rFonts w:ascii="Times New Roman"/>
    </w:rPr>
  </w:style>
  <w:style w:type="paragraph" w:styleId="91">
    <w:name w:val="toc 9"/>
    <w:basedOn w:val="a1"/>
    <w:next w:val="a1"/>
    <w:uiPriority w:val="39"/>
    <w:unhideWhenUsed/>
    <w:qFormat/>
    <w:pPr>
      <w:autoSpaceDE/>
      <w:autoSpaceDN/>
      <w:adjustRightInd/>
      <w:spacing w:line="240" w:lineRule="auto"/>
      <w:ind w:leftChars="1600" w:left="3360"/>
      <w:jc w:val="both"/>
    </w:pPr>
    <w:rPr>
      <w:rFonts w:ascii="Calibri" w:hAnsi="Calibri"/>
      <w:kern w:val="2"/>
      <w:sz w:val="21"/>
      <w:szCs w:val="22"/>
    </w:rPr>
  </w:style>
  <w:style w:type="paragraph" w:styleId="26">
    <w:name w:val="Body Text 2"/>
    <w:basedOn w:val="a1"/>
    <w:link w:val="2Char2"/>
    <w:qFormat/>
    <w:pPr>
      <w:spacing w:after="120" w:line="480" w:lineRule="auto"/>
    </w:pPr>
  </w:style>
  <w:style w:type="paragraph" w:styleId="45">
    <w:name w:val="List 4"/>
    <w:basedOn w:val="a1"/>
    <w:semiHidden/>
    <w:qFormat/>
    <w:pPr>
      <w:widowControl/>
      <w:autoSpaceDE/>
      <w:autoSpaceDN/>
      <w:adjustRightInd/>
      <w:spacing w:line="240" w:lineRule="auto"/>
      <w:ind w:left="1440" w:hanging="360"/>
    </w:pPr>
    <w:rPr>
      <w:rFonts w:ascii="Times New Roman"/>
      <w:szCs w:val="20"/>
      <w:lang w:eastAsia="en-US"/>
    </w:rPr>
  </w:style>
  <w:style w:type="paragraph" w:styleId="27">
    <w:name w:val="List Continue 2"/>
    <w:basedOn w:val="a1"/>
    <w:semiHidden/>
    <w:qFormat/>
    <w:pPr>
      <w:widowControl/>
      <w:autoSpaceDE/>
      <w:autoSpaceDN/>
      <w:adjustRightInd/>
      <w:spacing w:after="120" w:line="240" w:lineRule="auto"/>
      <w:ind w:left="720"/>
    </w:pPr>
    <w:rPr>
      <w:rFonts w:ascii="Times New Roman"/>
      <w:szCs w:val="20"/>
      <w:lang w:eastAsia="en-US"/>
    </w:rPr>
  </w:style>
  <w:style w:type="paragraph" w:styleId="aff4">
    <w:name w:val="Message Header"/>
    <w:basedOn w:val="a1"/>
    <w:link w:val="Charf2"/>
    <w:semiHidden/>
    <w:qFormat/>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line="240" w:lineRule="auto"/>
      <w:ind w:left="1080" w:hanging="1080"/>
    </w:pPr>
    <w:rPr>
      <w:rFonts w:ascii="Arial" w:hAnsi="Arial"/>
      <w:lang w:val="zh-CN" w:eastAsia="en-US"/>
    </w:rPr>
  </w:style>
  <w:style w:type="paragraph" w:styleId="HTML0">
    <w:name w:val="HTML Preformatted"/>
    <w:basedOn w:val="a1"/>
    <w:link w:val="HTMLChar0"/>
    <w:semiHidden/>
    <w:qFormat/>
    <w:pPr>
      <w:widowControl/>
      <w:autoSpaceDE/>
      <w:autoSpaceDN/>
      <w:adjustRightInd/>
      <w:spacing w:line="240" w:lineRule="auto"/>
    </w:pPr>
    <w:rPr>
      <w:rFonts w:ascii="Courier New" w:hAnsi="Courier New"/>
      <w:sz w:val="20"/>
      <w:szCs w:val="20"/>
      <w:lang w:val="zh-CN" w:eastAsia="en-US"/>
    </w:rPr>
  </w:style>
  <w:style w:type="paragraph" w:styleId="aff5">
    <w:name w:val="Normal (Web)"/>
    <w:basedOn w:val="a1"/>
    <w:uiPriority w:val="99"/>
    <w:qFormat/>
    <w:pPr>
      <w:widowControl/>
      <w:autoSpaceDE/>
      <w:autoSpaceDN/>
      <w:adjustRightInd/>
      <w:spacing w:before="100" w:beforeAutospacing="1" w:after="100" w:afterAutospacing="1"/>
    </w:pPr>
    <w:rPr>
      <w:rFonts w:hAnsi="宋体"/>
    </w:rPr>
  </w:style>
  <w:style w:type="paragraph" w:styleId="37">
    <w:name w:val="List Continue 3"/>
    <w:basedOn w:val="a1"/>
    <w:semiHidden/>
    <w:qFormat/>
    <w:pPr>
      <w:widowControl/>
      <w:autoSpaceDE/>
      <w:autoSpaceDN/>
      <w:adjustRightInd/>
      <w:spacing w:after="120" w:line="240" w:lineRule="auto"/>
      <w:ind w:left="1080"/>
    </w:pPr>
    <w:rPr>
      <w:rFonts w:ascii="Times New Roman"/>
      <w:szCs w:val="20"/>
      <w:lang w:eastAsia="en-US"/>
    </w:rPr>
  </w:style>
  <w:style w:type="paragraph" w:styleId="28">
    <w:name w:val="index 2"/>
    <w:basedOn w:val="a1"/>
    <w:next w:val="a1"/>
    <w:qFormat/>
    <w:pPr>
      <w:widowControl/>
      <w:autoSpaceDE/>
      <w:autoSpaceDN/>
      <w:adjustRightInd/>
      <w:spacing w:line="240" w:lineRule="auto"/>
      <w:ind w:leftChars="200" w:left="200"/>
    </w:pPr>
    <w:rPr>
      <w:rFonts w:ascii="Times New Roman"/>
      <w:szCs w:val="20"/>
      <w:lang w:eastAsia="en-US"/>
    </w:rPr>
  </w:style>
  <w:style w:type="paragraph" w:styleId="aff6">
    <w:name w:val="Title"/>
    <w:basedOn w:val="a1"/>
    <w:link w:val="Charf3"/>
    <w:qFormat/>
    <w:pPr>
      <w:keepNext/>
      <w:widowControl/>
      <w:autoSpaceDE/>
      <w:autoSpaceDN/>
      <w:adjustRightInd/>
      <w:jc w:val="center"/>
    </w:pPr>
    <w:rPr>
      <w:rFonts w:ascii="Arial" w:hAnsi="Arial"/>
      <w:b/>
      <w:sz w:val="32"/>
      <w:szCs w:val="20"/>
      <w:lang w:val="zh-CN" w:eastAsia="en-US"/>
    </w:rPr>
  </w:style>
  <w:style w:type="character" w:styleId="aff7">
    <w:name w:val="Strong"/>
    <w:qFormat/>
    <w:rPr>
      <w:b/>
      <w:bCs/>
    </w:rPr>
  </w:style>
  <w:style w:type="character" w:styleId="aff8">
    <w:name w:val="endnote reference"/>
    <w:semiHidden/>
    <w:qFormat/>
    <w:rPr>
      <w:vertAlign w:val="baseline"/>
    </w:rPr>
  </w:style>
  <w:style w:type="character" w:styleId="aff9">
    <w:name w:val="page number"/>
    <w:basedOn w:val="a3"/>
    <w:qFormat/>
  </w:style>
  <w:style w:type="character" w:styleId="affa">
    <w:name w:val="FollowedHyperlink"/>
    <w:basedOn w:val="a3"/>
    <w:uiPriority w:val="99"/>
    <w:unhideWhenUsed/>
    <w:qFormat/>
    <w:rPr>
      <w:color w:val="954F72" w:themeColor="followedHyperlink"/>
      <w:u w:val="single"/>
    </w:rPr>
  </w:style>
  <w:style w:type="character" w:styleId="affb">
    <w:name w:val="Emphasis"/>
    <w:qFormat/>
  </w:style>
  <w:style w:type="character" w:styleId="affc">
    <w:name w:val="line number"/>
    <w:basedOn w:val="a3"/>
    <w:semiHidden/>
    <w:qFormat/>
  </w:style>
  <w:style w:type="character" w:styleId="HTML1">
    <w:name w:val="HTML Definition"/>
    <w:unhideWhenUsed/>
    <w:qFormat/>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unhideWhenUsed/>
    <w:qFormat/>
  </w:style>
  <w:style w:type="character" w:styleId="affd">
    <w:name w:val="Hyperlink"/>
    <w:uiPriority w:val="99"/>
    <w:qFormat/>
    <w:rPr>
      <w:color w:val="0000FF"/>
      <w:u w:val="single"/>
    </w:rPr>
  </w:style>
  <w:style w:type="character" w:styleId="HTML5">
    <w:name w:val="HTML Code"/>
    <w:unhideWhenUsed/>
    <w:qFormat/>
    <w:rPr>
      <w:rFonts w:ascii="Courier New" w:eastAsia="Courier New" w:hAnsi="Courier New" w:cs="Courier New"/>
      <w:sz w:val="20"/>
    </w:rPr>
  </w:style>
  <w:style w:type="character" w:styleId="affe">
    <w:name w:val="annotation reference"/>
    <w:uiPriority w:val="99"/>
    <w:qFormat/>
    <w:rPr>
      <w:sz w:val="21"/>
      <w:szCs w:val="21"/>
    </w:rPr>
  </w:style>
  <w:style w:type="character" w:styleId="HTML6">
    <w:name w:val="HTML Cite"/>
    <w:unhideWhenUsed/>
    <w:qFormat/>
  </w:style>
  <w:style w:type="character" w:styleId="afff">
    <w:name w:val="footnote reference"/>
    <w:semiHidden/>
    <w:qFormat/>
    <w:rPr>
      <w:vertAlign w:val="superscript"/>
    </w:rPr>
  </w:style>
  <w:style w:type="character" w:styleId="HTML7">
    <w:name w:val="HTML Keyboard"/>
    <w:unhideWhenUsed/>
    <w:qFormat/>
    <w:rPr>
      <w:rFonts w:ascii="Courier New" w:eastAsia="Courier New" w:hAnsi="Courier New" w:cs="Courier New"/>
      <w:sz w:val="20"/>
    </w:rPr>
  </w:style>
  <w:style w:type="character" w:styleId="HTML8">
    <w:name w:val="HTML Sample"/>
    <w:unhideWhenUsed/>
    <w:qFormat/>
    <w:rPr>
      <w:rFonts w:ascii="Courier New" w:eastAsia="Courier New" w:hAnsi="Courier New" w:cs="Courier New"/>
    </w:rPr>
  </w:style>
  <w:style w:type="table" w:styleId="afff0">
    <w:name w:val="Table Grid"/>
    <w:basedOn w:val="a4"/>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4"/>
    <w:semiHidden/>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4"/>
    <w:semiHidden/>
    <w:qFormat/>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4"/>
    <w:semiHidden/>
    <w:qFormat/>
    <w:rPr>
      <w:rFonts w:ascii="Times New Roman" w:eastAsia="宋体"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4"/>
    <w:semiHidden/>
    <w:qFormat/>
    <w:rPr>
      <w:rFonts w:ascii="Times New Roman" w:eastAsia="宋体"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2">
    <w:name w:val="Table Elegant"/>
    <w:basedOn w:val="a4"/>
    <w:semiHidden/>
    <w:qFormat/>
    <w:rPr>
      <w:rFonts w:ascii="Times New Roman" w:eastAsia="宋体"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4"/>
    <w:semiHidden/>
    <w:qFormat/>
    <w:rPr>
      <w:rFonts w:ascii="Times New Roman" w:eastAsia="宋体"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4"/>
    <w:semiHidden/>
    <w:qFormat/>
    <w:rPr>
      <w:rFonts w:ascii="Times New Roman" w:eastAsia="宋体"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4"/>
    <w:semiHidden/>
    <w:qFormat/>
    <w:rPr>
      <w:rFonts w:ascii="Times New Roman" w:eastAsia="宋体"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semiHidden/>
    <w:qFormat/>
    <w:rPr>
      <w:rFonts w:ascii="Times New Roman" w:eastAsia="宋体"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semiHidden/>
    <w:qFormat/>
    <w:rPr>
      <w:rFonts w:ascii="Times New Roman" w:eastAsia="宋体"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4"/>
    <w:semiHidden/>
    <w:qFormat/>
    <w:rPr>
      <w:rFonts w:ascii="Times New Roman" w:eastAsia="宋体"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semiHidden/>
    <w:qFormat/>
    <w:rPr>
      <w:rFonts w:ascii="Times New Roman" w:eastAsia="宋体"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4"/>
    <w:semiHidden/>
    <w:qFormat/>
    <w:rPr>
      <w:rFonts w:ascii="Times New Roman" w:eastAsia="宋体"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semiHidden/>
    <w:qFormat/>
    <w:rPr>
      <w:rFonts w:ascii="Times New Roman" w:eastAsia="宋体" w:hAnsi="Times New Roman" w:cs="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4"/>
    <w:semiHidden/>
    <w:qFormat/>
    <w:rPr>
      <w:rFonts w:ascii="Times New Roman" w:eastAsia="宋体" w:hAnsi="Times New Roman" w:cs="Times New Roman"/>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4"/>
    <w:semiHidden/>
    <w:qFormat/>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semiHidden/>
    <w:qFormat/>
    <w:rPr>
      <w:rFonts w:ascii="Times New Roman" w:eastAsia="宋体" w:hAnsi="Times New Roman" w:cs="Times New Roman"/>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3">
    <w:name w:val="Table Contemporary"/>
    <w:basedOn w:val="a4"/>
    <w:semiHidden/>
    <w:qFormat/>
    <w:rPr>
      <w:rFonts w:ascii="Times New Roman" w:eastAsia="宋体" w:hAnsi="Times New Roman" w:cs="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semiHidden/>
    <w:qFormat/>
    <w:rPr>
      <w:rFonts w:ascii="Times New Roman" w:eastAsia="宋体" w:hAnsi="Times New Roman" w:cs="Times New Roman"/>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4"/>
    <w:semiHidden/>
    <w:rPr>
      <w:rFonts w:ascii="Times New Roman" w:eastAsia="宋体" w:hAnsi="Times New Roman" w:cs="Times New Roman"/>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4"/>
    <w:semiHidden/>
    <w:qFormat/>
    <w:rPr>
      <w:rFonts w:ascii="Times New Roman" w:eastAsia="宋体" w:hAnsi="Times New Roman" w:cs="Times New Roman"/>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qFormat/>
    <w:rPr>
      <w:rFonts w:ascii="Times New Roman" w:eastAsia="宋体" w:hAnsi="Times New Roman" w:cs="Times New Roman"/>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4"/>
    <w:semiHidden/>
    <w:rPr>
      <w:rFonts w:ascii="Times New Roman" w:eastAsia="宋体" w:hAnsi="Times New Roma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4"/>
    <w:semiHidden/>
    <w:qFormat/>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semiHidden/>
    <w:qFormat/>
    <w:rPr>
      <w:rFonts w:ascii="Times New Roman" w:eastAsia="宋体" w:hAnsi="Times New Roma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semiHidden/>
    <w:qFormat/>
    <w:rPr>
      <w:rFonts w:ascii="Times New Roman" w:eastAsia="宋体"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semiHidden/>
    <w:qFormat/>
    <w:rPr>
      <w:rFonts w:ascii="Times New Roman" w:eastAsia="宋体"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semiHidden/>
    <w:qFormat/>
    <w:rPr>
      <w:rFonts w:ascii="Times New Roman" w:eastAsia="宋体"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4"/>
    <w:semiHidden/>
    <w:rPr>
      <w:rFonts w:ascii="Times New Roman" w:eastAsia="宋体"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4"/>
    <w:semiHidden/>
    <w:qFormat/>
    <w:rPr>
      <w:rFonts w:ascii="Times New Roman" w:eastAsia="宋体"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4">
    <w:name w:val="Table Professional"/>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e">
    <w:name w:val="页眉 Char"/>
    <w:basedOn w:val="a3"/>
    <w:link w:val="afd"/>
    <w:uiPriority w:val="99"/>
    <w:qFormat/>
    <w:rPr>
      <w:sz w:val="18"/>
      <w:szCs w:val="18"/>
    </w:rPr>
  </w:style>
  <w:style w:type="character" w:customStyle="1" w:styleId="Chard">
    <w:name w:val="页脚 Char"/>
    <w:basedOn w:val="a3"/>
    <w:link w:val="afb"/>
    <w:uiPriority w:val="99"/>
    <w:qFormat/>
    <w:rPr>
      <w:sz w:val="18"/>
      <w:szCs w:val="18"/>
    </w:rPr>
  </w:style>
  <w:style w:type="character" w:customStyle="1" w:styleId="1Char">
    <w:name w:val="标题 1 Char"/>
    <w:basedOn w:val="a3"/>
    <w:link w:val="1"/>
    <w:uiPriority w:val="9"/>
    <w:qFormat/>
    <w:rPr>
      <w:rFonts w:ascii="宋体" w:eastAsia="宋体" w:hAnsi="Times New Roman" w:cs="Times New Roman"/>
      <w:b/>
      <w:bCs/>
      <w:kern w:val="44"/>
      <w:sz w:val="28"/>
      <w:szCs w:val="44"/>
      <w:lang w:val="zh-CN" w:eastAsia="zh-CN"/>
    </w:rPr>
  </w:style>
  <w:style w:type="character" w:customStyle="1" w:styleId="2Char">
    <w:name w:val="标题 2 Char"/>
    <w:basedOn w:val="a3"/>
    <w:link w:val="21"/>
    <w:uiPriority w:val="9"/>
    <w:qFormat/>
    <w:rPr>
      <w:rFonts w:ascii="Times New Roman" w:eastAsia="宋体" w:hAnsi="Times New Roman" w:cs="Times New Roman"/>
      <w:b/>
      <w:sz w:val="24"/>
      <w:szCs w:val="20"/>
    </w:rPr>
  </w:style>
  <w:style w:type="character" w:customStyle="1" w:styleId="3Char">
    <w:name w:val="标题 3 Char"/>
    <w:basedOn w:val="a3"/>
    <w:link w:val="31"/>
    <w:uiPriority w:val="9"/>
    <w:qFormat/>
    <w:rPr>
      <w:rFonts w:ascii="宋体" w:eastAsia="宋体" w:hAnsi="Times New Roman" w:cs="Times New Roman"/>
      <w:kern w:val="0"/>
      <w:sz w:val="24"/>
      <w:szCs w:val="24"/>
    </w:rPr>
  </w:style>
  <w:style w:type="character" w:customStyle="1" w:styleId="4Char">
    <w:name w:val="标题 4 Char"/>
    <w:basedOn w:val="a3"/>
    <w:link w:val="41"/>
    <w:qFormat/>
    <w:rPr>
      <w:rFonts w:ascii="Cambria" w:eastAsia="宋体" w:hAnsi="Cambria" w:cs="Times New Roman"/>
      <w:b/>
      <w:bCs/>
      <w:kern w:val="0"/>
      <w:sz w:val="28"/>
      <w:szCs w:val="28"/>
    </w:rPr>
  </w:style>
  <w:style w:type="character" w:customStyle="1" w:styleId="5Char">
    <w:name w:val="标题 5 Char"/>
    <w:basedOn w:val="a3"/>
    <w:link w:val="51"/>
    <w:qFormat/>
    <w:rPr>
      <w:rFonts w:ascii="Times New Roman Bold" w:eastAsia="宋体" w:hAnsi="Times New Roman Bold" w:cs="Times New Roman"/>
      <w:b/>
      <w:snapToGrid w:val="0"/>
      <w:kern w:val="0"/>
      <w:sz w:val="24"/>
      <w:szCs w:val="24"/>
      <w:lang w:eastAsia="en-US"/>
    </w:rPr>
  </w:style>
  <w:style w:type="character" w:customStyle="1" w:styleId="6Char">
    <w:name w:val="标题 6 Char"/>
    <w:basedOn w:val="a3"/>
    <w:link w:val="6"/>
    <w:qFormat/>
    <w:rPr>
      <w:rFonts w:ascii="Times New Roman" w:eastAsia="宋体" w:hAnsi="Times New Roman" w:cs="Times New Roman"/>
      <w:i/>
      <w:kern w:val="0"/>
      <w:sz w:val="22"/>
      <w:szCs w:val="24"/>
    </w:rPr>
  </w:style>
  <w:style w:type="character" w:customStyle="1" w:styleId="7Char">
    <w:name w:val="标题 7 Char"/>
    <w:basedOn w:val="a3"/>
    <w:link w:val="7"/>
    <w:qFormat/>
    <w:rPr>
      <w:rFonts w:ascii="Times New Roman" w:eastAsia="宋体" w:hAnsi="Times New Roman" w:cs="Times New Roman"/>
      <w:kern w:val="0"/>
      <w:sz w:val="24"/>
      <w:szCs w:val="24"/>
    </w:rPr>
  </w:style>
  <w:style w:type="character" w:customStyle="1" w:styleId="8Char">
    <w:name w:val="标题 8 Char"/>
    <w:basedOn w:val="a3"/>
    <w:link w:val="8"/>
    <w:qFormat/>
    <w:rPr>
      <w:rFonts w:ascii="Times New Roman" w:eastAsia="宋体" w:hAnsi="Times New Roman" w:cs="Times New Roman"/>
      <w:i/>
      <w:iCs/>
      <w:kern w:val="0"/>
      <w:sz w:val="24"/>
      <w:szCs w:val="24"/>
    </w:rPr>
  </w:style>
  <w:style w:type="character" w:customStyle="1" w:styleId="9Char">
    <w:name w:val="标题 9 Char"/>
    <w:basedOn w:val="a3"/>
    <w:link w:val="9"/>
    <w:qFormat/>
    <w:rPr>
      <w:rFonts w:ascii="Times New Roman" w:eastAsia="宋体" w:hAnsi="Times New Roman Bold" w:cs="Times New Roman"/>
      <w:b/>
      <w:caps/>
      <w:snapToGrid w:val="0"/>
      <w:kern w:val="0"/>
      <w:sz w:val="24"/>
      <w:szCs w:val="24"/>
      <w:lang w:eastAsia="en-US"/>
    </w:rPr>
  </w:style>
  <w:style w:type="character" w:customStyle="1" w:styleId="font61">
    <w:name w:val="font61"/>
    <w:qFormat/>
    <w:rPr>
      <w:rFonts w:ascii="宋体" w:eastAsia="宋体" w:hAnsi="宋体" w:cs="宋体"/>
      <w:color w:val="000000"/>
      <w:sz w:val="20"/>
      <w:szCs w:val="20"/>
    </w:rPr>
  </w:style>
  <w:style w:type="character" w:customStyle="1" w:styleId="sidecatalog-index1">
    <w:name w:val="sidecatalog-index1"/>
    <w:qFormat/>
    <w:rPr>
      <w:rFonts w:ascii="Arial" w:hAnsi="Arial" w:cs="Arial"/>
      <w:b/>
      <w:color w:val="999999"/>
      <w:sz w:val="21"/>
      <w:szCs w:val="21"/>
    </w:rPr>
  </w:style>
  <w:style w:type="paragraph" w:customStyle="1" w:styleId="Style32">
    <w:name w:val="_Style 32"/>
    <w:uiPriority w:val="99"/>
    <w:unhideWhenUsed/>
    <w:qFormat/>
    <w:pPr>
      <w:widowControl w:val="0"/>
      <w:autoSpaceDE w:val="0"/>
      <w:autoSpaceDN w:val="0"/>
      <w:adjustRightInd w:val="0"/>
      <w:spacing w:line="360" w:lineRule="auto"/>
    </w:pPr>
    <w:rPr>
      <w:rFonts w:ascii="宋体" w:eastAsia="宋体" w:hAnsi="Times New Roman" w:cs="Times New Roman"/>
      <w:sz w:val="24"/>
      <w:szCs w:val="24"/>
    </w:rPr>
  </w:style>
  <w:style w:type="character" w:customStyle="1" w:styleId="2Char0">
    <w:name w:val="正文文本缩进 2 Char"/>
    <w:link w:val="24"/>
    <w:qFormat/>
    <w:rPr>
      <w:rFonts w:ascii="宋体"/>
      <w:sz w:val="24"/>
      <w:szCs w:val="24"/>
    </w:rPr>
  </w:style>
  <w:style w:type="character" w:customStyle="1" w:styleId="def">
    <w:name w:val="def"/>
    <w:basedOn w:val="a3"/>
    <w:qFormat/>
  </w:style>
  <w:style w:type="character" w:customStyle="1" w:styleId="Charb">
    <w:name w:val="尾注文本 Char"/>
    <w:link w:val="af9"/>
    <w:qFormat/>
    <w:rPr>
      <w:rFonts w:eastAsia="宋体"/>
    </w:rPr>
  </w:style>
  <w:style w:type="character" w:customStyle="1" w:styleId="sidecatalog-dot4">
    <w:name w:val="sidecatalog-dot4"/>
    <w:basedOn w:val="a3"/>
    <w:qFormat/>
  </w:style>
  <w:style w:type="character" w:customStyle="1" w:styleId="bdsnopic2">
    <w:name w:val="bds_nopic2"/>
    <w:basedOn w:val="a3"/>
    <w:qFormat/>
  </w:style>
  <w:style w:type="character" w:customStyle="1" w:styleId="font21">
    <w:name w:val="font21"/>
    <w:qFormat/>
    <w:rPr>
      <w:rFonts w:ascii="宋体" w:eastAsia="宋体" w:hAnsi="宋体" w:cs="宋体"/>
      <w:color w:val="000000"/>
      <w:sz w:val="18"/>
      <w:szCs w:val="18"/>
    </w:rPr>
  </w:style>
  <w:style w:type="character" w:customStyle="1" w:styleId="font11">
    <w:name w:val="font11"/>
    <w:qFormat/>
    <w:rPr>
      <w:rFonts w:ascii="Times New Roman" w:hAnsi="Times New Roman" w:cs="Times New Roman" w:hint="default"/>
      <w:b/>
      <w:color w:val="000000"/>
      <w:sz w:val="18"/>
      <w:szCs w:val="18"/>
    </w:rPr>
  </w:style>
  <w:style w:type="character" w:customStyle="1" w:styleId="bdsmore2">
    <w:name w:val="bds_more2"/>
    <w:basedOn w:val="a3"/>
    <w:qFormat/>
  </w:style>
  <w:style w:type="character" w:customStyle="1" w:styleId="polysemyred">
    <w:name w:val="polysemyred"/>
    <w:qFormat/>
    <w:rPr>
      <w:color w:val="FF6666"/>
      <w:sz w:val="18"/>
      <w:szCs w:val="18"/>
    </w:rPr>
  </w:style>
  <w:style w:type="character" w:customStyle="1" w:styleId="lemmatitleh1">
    <w:name w:val="lemmatitleh1"/>
    <w:basedOn w:val="a3"/>
    <w:qFormat/>
  </w:style>
  <w:style w:type="character" w:customStyle="1" w:styleId="desc">
    <w:name w:val="desc"/>
    <w:qFormat/>
    <w:rPr>
      <w:color w:val="000000"/>
      <w:sz w:val="18"/>
      <w:szCs w:val="18"/>
    </w:rPr>
  </w:style>
  <w:style w:type="character" w:customStyle="1" w:styleId="sort">
    <w:name w:val="sort"/>
    <w:qFormat/>
    <w:rPr>
      <w:color w:val="FFFFFF"/>
      <w:bdr w:val="single" w:sz="24" w:space="0" w:color="auto"/>
    </w:rPr>
  </w:style>
  <w:style w:type="character" w:customStyle="1" w:styleId="sort1">
    <w:name w:val="sort1"/>
    <w:basedOn w:val="a3"/>
    <w:qFormat/>
  </w:style>
  <w:style w:type="character" w:customStyle="1" w:styleId="font01">
    <w:name w:val="font01"/>
    <w:qFormat/>
    <w:rPr>
      <w:rFonts w:ascii="Times New Roman" w:hAnsi="Times New Roman" w:cs="Times New Roman" w:hint="default"/>
      <w:color w:val="000000"/>
      <w:sz w:val="18"/>
      <w:szCs w:val="18"/>
    </w:rPr>
  </w:style>
  <w:style w:type="character" w:customStyle="1" w:styleId="font31">
    <w:name w:val="font31"/>
    <w:qFormat/>
    <w:rPr>
      <w:rFonts w:ascii="Times New Roman" w:hAnsi="Times New Roman" w:cs="Times New Roman" w:hint="default"/>
      <w:color w:val="000000"/>
      <w:sz w:val="20"/>
      <w:szCs w:val="20"/>
    </w:rPr>
  </w:style>
  <w:style w:type="character" w:customStyle="1" w:styleId="bdsmore3">
    <w:name w:val="bds_more3"/>
    <w:basedOn w:val="a3"/>
    <w:qFormat/>
  </w:style>
  <w:style w:type="character" w:customStyle="1" w:styleId="apple-style-span">
    <w:name w:val="apple-style-span"/>
    <w:basedOn w:val="a3"/>
    <w:qFormat/>
  </w:style>
  <w:style w:type="character" w:customStyle="1" w:styleId="CharChar">
    <w:name w:val="纯文本 Char Char"/>
    <w:link w:val="1b"/>
    <w:qFormat/>
    <w:rPr>
      <w:rFonts w:ascii="宋体" w:eastAsia="宋体" w:hAnsi="Courier New"/>
      <w:szCs w:val="21"/>
    </w:rPr>
  </w:style>
  <w:style w:type="paragraph" w:customStyle="1" w:styleId="1b">
    <w:name w:val="纯文本1"/>
    <w:basedOn w:val="a1"/>
    <w:link w:val="CharChar"/>
    <w:qFormat/>
    <w:pPr>
      <w:autoSpaceDE/>
      <w:autoSpaceDN/>
      <w:adjustRightInd/>
      <w:spacing w:line="240" w:lineRule="auto"/>
      <w:jc w:val="both"/>
    </w:pPr>
    <w:rPr>
      <w:rFonts w:hAnsi="Courier New" w:cstheme="minorBidi"/>
      <w:kern w:val="2"/>
      <w:sz w:val="21"/>
      <w:szCs w:val="21"/>
    </w:rPr>
  </w:style>
  <w:style w:type="character" w:customStyle="1" w:styleId="Char2">
    <w:name w:val="正文文本 Char"/>
    <w:link w:val="a9"/>
    <w:qFormat/>
    <w:rPr>
      <w:rFonts w:ascii="宋体"/>
      <w:sz w:val="24"/>
      <w:szCs w:val="24"/>
    </w:rPr>
  </w:style>
  <w:style w:type="character" w:customStyle="1" w:styleId="font51">
    <w:name w:val="font51"/>
    <w:qFormat/>
    <w:rPr>
      <w:rFonts w:ascii="Times New Roman" w:hAnsi="Times New Roman" w:cs="Times New Roman" w:hint="default"/>
      <w:color w:val="000000"/>
      <w:sz w:val="18"/>
      <w:szCs w:val="18"/>
    </w:rPr>
  </w:style>
  <w:style w:type="character" w:customStyle="1" w:styleId="morelink-item">
    <w:name w:val="morelink-item"/>
    <w:qFormat/>
  </w:style>
  <w:style w:type="character" w:customStyle="1" w:styleId="font71">
    <w:name w:val="font71"/>
    <w:qFormat/>
    <w:rPr>
      <w:rFonts w:ascii="宋体" w:eastAsia="宋体" w:hAnsi="宋体" w:cs="宋体"/>
      <w:color w:val="000000"/>
      <w:sz w:val="20"/>
      <w:szCs w:val="20"/>
    </w:rPr>
  </w:style>
  <w:style w:type="character" w:customStyle="1" w:styleId="1c">
    <w:name w:val="脚注引用1"/>
    <w:qFormat/>
    <w:rPr>
      <w:color w:val="000000"/>
    </w:rPr>
  </w:style>
  <w:style w:type="character" w:customStyle="1" w:styleId="bdsmore1">
    <w:name w:val="bds_more1"/>
    <w:basedOn w:val="a3"/>
    <w:qFormat/>
  </w:style>
  <w:style w:type="character" w:customStyle="1" w:styleId="bdsnopic">
    <w:name w:val="bds_nopic"/>
    <w:basedOn w:val="a3"/>
    <w:qFormat/>
  </w:style>
  <w:style w:type="character" w:customStyle="1" w:styleId="sidecatalog-index2">
    <w:name w:val="sidecatalog-index2"/>
    <w:qFormat/>
    <w:rPr>
      <w:rFonts w:ascii="Arail" w:eastAsia="Arail" w:hAnsi="Arail" w:cs="Arail"/>
      <w:color w:val="999999"/>
      <w:sz w:val="21"/>
      <w:szCs w:val="21"/>
    </w:rPr>
  </w:style>
  <w:style w:type="character" w:customStyle="1" w:styleId="bdsmore4">
    <w:name w:val="bds_more4"/>
    <w:basedOn w:val="a3"/>
    <w:qFormat/>
  </w:style>
  <w:style w:type="character" w:customStyle="1" w:styleId="polysemyexp">
    <w:name w:val="polysemyexp"/>
    <w:qFormat/>
    <w:rPr>
      <w:color w:val="AAAAAA"/>
      <w:sz w:val="18"/>
      <w:szCs w:val="18"/>
    </w:rPr>
  </w:style>
  <w:style w:type="character" w:customStyle="1" w:styleId="font41">
    <w:name w:val="font41"/>
    <w:qFormat/>
    <w:rPr>
      <w:rFonts w:ascii="宋体" w:eastAsia="宋体" w:hAnsi="宋体" w:cs="宋体"/>
      <w:color w:val="000000"/>
      <w:sz w:val="18"/>
      <w:szCs w:val="18"/>
    </w:rPr>
  </w:style>
  <w:style w:type="character" w:customStyle="1" w:styleId="plus">
    <w:name w:val="plus"/>
    <w:qFormat/>
    <w:rPr>
      <w:b/>
      <w:vanish/>
      <w:color w:val="1F8DEF"/>
      <w:sz w:val="24"/>
      <w:szCs w:val="24"/>
    </w:rPr>
  </w:style>
  <w:style w:type="character" w:customStyle="1" w:styleId="bdsnopic1">
    <w:name w:val="bds_nopic1"/>
    <w:basedOn w:val="a3"/>
    <w:qFormat/>
  </w:style>
  <w:style w:type="character" w:customStyle="1" w:styleId="sidecatalog-dot5">
    <w:name w:val="sidecatalog-dot5"/>
    <w:basedOn w:val="a3"/>
    <w:qFormat/>
  </w:style>
  <w:style w:type="character" w:customStyle="1" w:styleId="bdsmore">
    <w:name w:val="bds_more"/>
    <w:qFormat/>
    <w:rPr>
      <w:rFonts w:ascii="宋体" w:eastAsia="宋体" w:hAnsi="宋体" w:cs="宋体" w:hint="eastAsia"/>
    </w:rPr>
  </w:style>
  <w:style w:type="character" w:customStyle="1" w:styleId="Charf1">
    <w:name w:val="脚注文本 Char"/>
    <w:link w:val="aff2"/>
    <w:qFormat/>
    <w:rPr>
      <w:rFonts w:eastAsia="宋体" w:cs="Angsana New"/>
      <w:szCs w:val="24"/>
      <w:lang w:eastAsia="en-US" w:bidi="th-TH"/>
    </w:rPr>
  </w:style>
  <w:style w:type="character" w:customStyle="1" w:styleId="TabletextCharCharChar">
    <w:name w:val="Tabletext Char Char Char"/>
    <w:qFormat/>
    <w:rPr>
      <w:color w:val="000000"/>
      <w:sz w:val="24"/>
      <w:lang w:val="en-US" w:eastAsia="en-US" w:bidi="ar-SA"/>
    </w:rPr>
  </w:style>
  <w:style w:type="character" w:customStyle="1" w:styleId="TableTextChar">
    <w:name w:val="Table Text Char"/>
    <w:qFormat/>
    <w:rPr>
      <w:lang w:val="en-US" w:eastAsia="en-US" w:bidi="ar-SA"/>
    </w:rPr>
  </w:style>
  <w:style w:type="character" w:customStyle="1" w:styleId="ParagraphChar">
    <w:name w:val="Paragraph Char"/>
    <w:qFormat/>
    <w:rPr>
      <w:sz w:val="24"/>
      <w:szCs w:val="24"/>
      <w:lang w:val="en-US" w:eastAsia="en-US" w:bidi="ar-SA"/>
    </w:rPr>
  </w:style>
  <w:style w:type="character" w:customStyle="1" w:styleId="TableChar">
    <w:name w:val="Table Char"/>
    <w:link w:val="Table"/>
    <w:qFormat/>
    <w:rPr>
      <w:rFonts w:eastAsia="宋体"/>
      <w:sz w:val="24"/>
      <w:szCs w:val="24"/>
      <w:lang w:eastAsia="en-US"/>
    </w:rPr>
  </w:style>
  <w:style w:type="paragraph" w:customStyle="1" w:styleId="Table">
    <w:name w:val="Table"/>
    <w:basedOn w:val="a1"/>
    <w:link w:val="TableChar"/>
    <w:qFormat/>
    <w:pPr>
      <w:keepLines/>
      <w:widowControl/>
      <w:tabs>
        <w:tab w:val="left" w:pos="288"/>
        <w:tab w:val="right" w:leader="dot" w:pos="8640"/>
      </w:tabs>
      <w:autoSpaceDE/>
      <w:autoSpaceDN/>
      <w:adjustRightInd/>
      <w:spacing w:before="40" w:after="20" w:line="240" w:lineRule="auto"/>
    </w:pPr>
    <w:rPr>
      <w:rFonts w:asciiTheme="minorHAnsi" w:hAnsiTheme="minorHAnsi" w:cstheme="minorBidi"/>
      <w:kern w:val="2"/>
      <w:lang w:eastAsia="en-US"/>
    </w:rPr>
  </w:style>
  <w:style w:type="character" w:customStyle="1" w:styleId="WXBodyTextChar">
    <w:name w:val="WX Body Text Char"/>
    <w:link w:val="WXBodyText"/>
    <w:qFormat/>
    <w:locked/>
    <w:rPr>
      <w:kern w:val="32"/>
      <w:sz w:val="24"/>
    </w:rPr>
  </w:style>
  <w:style w:type="paragraph" w:customStyle="1" w:styleId="WXBodyText">
    <w:name w:val="WX Body Text"/>
    <w:link w:val="WXBodyTextChar"/>
    <w:qFormat/>
    <w:pPr>
      <w:spacing w:beforeLines="50" w:afterLines="50"/>
      <w:jc w:val="both"/>
    </w:pPr>
    <w:rPr>
      <w:kern w:val="32"/>
      <w:sz w:val="24"/>
      <w:szCs w:val="22"/>
    </w:rPr>
  </w:style>
  <w:style w:type="character" w:customStyle="1" w:styleId="WXBodyTextTitleCharChar">
    <w:name w:val="WX Body Text Title Char Char"/>
    <w:link w:val="WXBodyTextTitle"/>
    <w:uiPriority w:val="99"/>
    <w:qFormat/>
    <w:locked/>
    <w:rPr>
      <w:b/>
      <w:bCs/>
      <w:caps/>
      <w:kern w:val="32"/>
      <w:sz w:val="28"/>
      <w:szCs w:val="24"/>
      <w:lang w:val="fr-FR"/>
    </w:rPr>
  </w:style>
  <w:style w:type="paragraph" w:customStyle="1" w:styleId="WXBodyTextTitle">
    <w:name w:val="WX Body Text Title"/>
    <w:next w:val="a1"/>
    <w:link w:val="WXBodyTextTitleCharChar"/>
    <w:uiPriority w:val="99"/>
    <w:qFormat/>
    <w:pPr>
      <w:tabs>
        <w:tab w:val="left" w:pos="2913"/>
        <w:tab w:val="center" w:pos="4513"/>
      </w:tabs>
      <w:adjustRightInd w:val="0"/>
      <w:snapToGrid w:val="0"/>
      <w:spacing w:beforeLines="100" w:afterLines="100"/>
      <w:jc w:val="center"/>
      <w:outlineLvl w:val="0"/>
    </w:pPr>
    <w:rPr>
      <w:b/>
      <w:bCs/>
      <w:caps/>
      <w:kern w:val="32"/>
      <w:sz w:val="28"/>
      <w:szCs w:val="24"/>
      <w:lang w:val="fr-FR"/>
    </w:rPr>
  </w:style>
  <w:style w:type="character" w:customStyle="1" w:styleId="TextChar1">
    <w:name w:val="Text Char1"/>
    <w:link w:val="Text"/>
    <w:qFormat/>
    <w:locked/>
    <w:rPr>
      <w:sz w:val="24"/>
      <w:lang w:eastAsia="en-US"/>
    </w:rPr>
  </w:style>
  <w:style w:type="paragraph" w:customStyle="1" w:styleId="Text">
    <w:name w:val="Text"/>
    <w:basedOn w:val="a1"/>
    <w:link w:val="TextChar1"/>
    <w:qFormat/>
    <w:pPr>
      <w:widowControl/>
      <w:autoSpaceDE/>
      <w:autoSpaceDN/>
      <w:adjustRightInd/>
      <w:spacing w:beforeLines="50" w:afterLines="50" w:line="240" w:lineRule="auto"/>
      <w:ind w:left="1083" w:hanging="726"/>
      <w:jc w:val="both"/>
    </w:pPr>
    <w:rPr>
      <w:rFonts w:asciiTheme="minorHAnsi" w:eastAsiaTheme="minorEastAsia" w:hAnsiTheme="minorHAnsi" w:cstheme="minorBidi"/>
      <w:kern w:val="2"/>
      <w:szCs w:val="22"/>
      <w:lang w:eastAsia="en-US"/>
    </w:rPr>
  </w:style>
  <w:style w:type="character" w:customStyle="1" w:styleId="TextChar">
    <w:name w:val="Text Char"/>
    <w:qFormat/>
    <w:rPr>
      <w:sz w:val="24"/>
      <w:lang w:val="en-US" w:eastAsia="en-US" w:bidi="ar-SA"/>
    </w:rPr>
  </w:style>
  <w:style w:type="character" w:customStyle="1" w:styleId="3Char0">
    <w:name w:val="正文文本 3 Char"/>
    <w:link w:val="33"/>
    <w:semiHidden/>
    <w:qFormat/>
    <w:rPr>
      <w:rFonts w:eastAsia="MS Mincho"/>
      <w:sz w:val="16"/>
      <w:szCs w:val="16"/>
      <w:lang w:eastAsia="en-US"/>
    </w:rPr>
  </w:style>
  <w:style w:type="character" w:customStyle="1" w:styleId="CommentChar">
    <w:name w:val="Comment Char"/>
    <w:link w:val="Comment"/>
    <w:qFormat/>
    <w:rPr>
      <w:rFonts w:eastAsia="MS Mincho"/>
      <w:i/>
      <w:color w:val="BF30B5"/>
      <w:sz w:val="24"/>
      <w:szCs w:val="24"/>
      <w:lang w:eastAsia="en-US"/>
    </w:rPr>
  </w:style>
  <w:style w:type="paragraph" w:customStyle="1" w:styleId="Comment">
    <w:name w:val="Comment"/>
    <w:basedOn w:val="a1"/>
    <w:next w:val="Text"/>
    <w:link w:val="CommentChar"/>
    <w:qFormat/>
    <w:pPr>
      <w:keepLines/>
      <w:widowControl/>
      <w:autoSpaceDE/>
      <w:autoSpaceDN/>
      <w:adjustRightInd/>
      <w:spacing w:before="120" w:line="240" w:lineRule="auto"/>
      <w:jc w:val="both"/>
    </w:pPr>
    <w:rPr>
      <w:rFonts w:asciiTheme="minorHAnsi" w:eastAsia="MS Mincho" w:hAnsiTheme="minorHAnsi" w:cstheme="minorBidi"/>
      <w:i/>
      <w:color w:val="BF30B5"/>
      <w:kern w:val="2"/>
      <w:lang w:eastAsia="en-US"/>
    </w:rPr>
  </w:style>
  <w:style w:type="character" w:customStyle="1" w:styleId="LegendChar">
    <w:name w:val="Legend Char"/>
    <w:link w:val="Legend"/>
    <w:qFormat/>
    <w:locked/>
    <w:rPr>
      <w:rFonts w:ascii="Arial" w:eastAsia="MS Mincho" w:hAnsi="Arial"/>
      <w:sz w:val="24"/>
      <w:szCs w:val="24"/>
      <w:lang w:eastAsia="en-US"/>
    </w:rPr>
  </w:style>
  <w:style w:type="paragraph" w:customStyle="1" w:styleId="Legend">
    <w:name w:val="Legend"/>
    <w:basedOn w:val="Table"/>
    <w:link w:val="LegendChar"/>
    <w:qFormat/>
    <w:pPr>
      <w:tabs>
        <w:tab w:val="clear" w:pos="288"/>
        <w:tab w:val="clear" w:pos="8640"/>
        <w:tab w:val="left" w:pos="284"/>
      </w:tabs>
    </w:pPr>
    <w:rPr>
      <w:rFonts w:ascii="Arial" w:eastAsia="MS Mincho" w:hAnsi="Arial"/>
    </w:rPr>
  </w:style>
  <w:style w:type="paragraph" w:customStyle="1" w:styleId="FootnoteLast">
    <w:name w:val="Footnote Last"/>
    <w:basedOn w:val="Footnote"/>
    <w:qFormat/>
    <w:pPr>
      <w:spacing w:after="240"/>
      <w:ind w:left="432" w:hanging="432"/>
    </w:pPr>
  </w:style>
  <w:style w:type="paragraph" w:customStyle="1" w:styleId="Footnote">
    <w:name w:val="Footnote"/>
    <w:basedOn w:val="a1"/>
    <w:qFormat/>
    <w:pPr>
      <w:widowControl/>
      <w:autoSpaceDE/>
      <w:autoSpaceDN/>
      <w:adjustRightInd/>
      <w:spacing w:before="60" w:line="288" w:lineRule="auto"/>
      <w:ind w:left="720" w:hanging="720"/>
    </w:pPr>
    <w:rPr>
      <w:rFonts w:ascii="Times New Roman"/>
      <w:sz w:val="20"/>
      <w:szCs w:val="20"/>
    </w:rPr>
  </w:style>
  <w:style w:type="paragraph" w:customStyle="1" w:styleId="xl221">
    <w:name w:val="xl221"/>
    <w:basedOn w:val="a1"/>
    <w:qFormat/>
    <w:pPr>
      <w:widowControl/>
      <w:pBdr>
        <w:top w:val="single" w:sz="8" w:space="0" w:color="auto"/>
      </w:pBdr>
      <w:autoSpaceDE/>
      <w:autoSpaceDN/>
      <w:adjustRightInd/>
      <w:spacing w:before="100" w:beforeAutospacing="1" w:after="100" w:afterAutospacing="1"/>
    </w:pPr>
    <w:rPr>
      <w:rFonts w:hAnsi="宋体" w:cs="宋体"/>
      <w:color w:val="000000"/>
      <w:sz w:val="18"/>
      <w:szCs w:val="18"/>
    </w:rPr>
  </w:style>
  <w:style w:type="paragraph" w:customStyle="1" w:styleId="xl228">
    <w:name w:val="xl228"/>
    <w:basedOn w:val="a1"/>
    <w:qFormat/>
    <w:pPr>
      <w:widowControl/>
      <w:pBdr>
        <w:bottom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b/>
      <w:bCs/>
      <w:sz w:val="20"/>
      <w:szCs w:val="20"/>
    </w:rPr>
  </w:style>
  <w:style w:type="paragraph" w:customStyle="1" w:styleId="xl1247">
    <w:name w:val="xl1247"/>
    <w:basedOn w:val="a1"/>
    <w:qFormat/>
    <w:pPr>
      <w:widowControl/>
      <w:pBdr>
        <w:bottom w:val="single" w:sz="12" w:space="0" w:color="auto"/>
      </w:pBdr>
      <w:autoSpaceDE/>
      <w:autoSpaceDN/>
      <w:adjustRightInd/>
      <w:spacing w:before="100" w:beforeAutospacing="1" w:after="100" w:afterAutospacing="1" w:line="240" w:lineRule="auto"/>
      <w:jc w:val="center"/>
    </w:pPr>
    <w:rPr>
      <w:rFonts w:hAnsi="宋体" w:cs="宋体"/>
      <w:color w:val="000000"/>
      <w:sz w:val="20"/>
      <w:szCs w:val="20"/>
    </w:rPr>
  </w:style>
  <w:style w:type="paragraph" w:customStyle="1" w:styleId="xl236">
    <w:name w:val="xl236"/>
    <w:basedOn w:val="a1"/>
    <w:qFormat/>
    <w:pPr>
      <w:widowControl/>
      <w:pBdr>
        <w:bottom w:val="single" w:sz="8" w:space="0" w:color="auto"/>
      </w:pBdr>
      <w:autoSpaceDE/>
      <w:autoSpaceDN/>
      <w:adjustRightInd/>
      <w:spacing w:before="100" w:beforeAutospacing="1" w:after="100" w:afterAutospacing="1"/>
    </w:pPr>
    <w:rPr>
      <w:rFonts w:ascii="Times New Roman"/>
      <w:sz w:val="20"/>
      <w:szCs w:val="20"/>
    </w:rPr>
  </w:style>
  <w:style w:type="character" w:customStyle="1" w:styleId="Charf4">
    <w:name w:val="正文文本缩进 Char"/>
    <w:basedOn w:val="a3"/>
    <w:qFormat/>
    <w:rPr>
      <w:rFonts w:ascii="宋体" w:eastAsia="宋体" w:hAnsi="Times New Roman" w:cs="Times New Roman"/>
      <w:kern w:val="0"/>
      <w:sz w:val="24"/>
      <w:szCs w:val="24"/>
    </w:rPr>
  </w:style>
  <w:style w:type="character" w:customStyle="1" w:styleId="Char10">
    <w:name w:val="脚注文本 Char1"/>
    <w:basedOn w:val="a3"/>
    <w:uiPriority w:val="99"/>
    <w:semiHidden/>
    <w:qFormat/>
    <w:rPr>
      <w:rFonts w:ascii="宋体" w:eastAsia="宋体" w:hAnsi="Times New Roman" w:cs="Times New Roman"/>
      <w:kern w:val="0"/>
      <w:sz w:val="18"/>
      <w:szCs w:val="18"/>
    </w:rPr>
  </w:style>
  <w:style w:type="paragraph" w:customStyle="1" w:styleId="xl1275">
    <w:name w:val="xl1275"/>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218">
    <w:name w:val="xl218"/>
    <w:basedOn w:val="a1"/>
    <w:qFormat/>
    <w:pPr>
      <w:widowControl/>
      <w:autoSpaceDE/>
      <w:autoSpaceDN/>
      <w:adjustRightInd/>
      <w:spacing w:before="100" w:beforeAutospacing="1" w:after="100" w:afterAutospacing="1"/>
    </w:pPr>
    <w:rPr>
      <w:rFonts w:ascii="Times New Roman"/>
      <w:color w:val="000000"/>
      <w:sz w:val="18"/>
      <w:szCs w:val="18"/>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character" w:customStyle="1" w:styleId="2Char10">
    <w:name w:val="正文文本缩进 2 Char1"/>
    <w:basedOn w:val="a3"/>
    <w:uiPriority w:val="99"/>
    <w:semiHidden/>
    <w:qFormat/>
    <w:rPr>
      <w:rFonts w:ascii="宋体" w:eastAsia="宋体" w:hAnsi="Times New Roman" w:cs="Times New Roman"/>
      <w:kern w:val="0"/>
      <w:sz w:val="24"/>
      <w:szCs w:val="24"/>
    </w:rPr>
  </w:style>
  <w:style w:type="character" w:customStyle="1" w:styleId="3Char10">
    <w:name w:val="正文文本 3 Char1"/>
    <w:basedOn w:val="a3"/>
    <w:uiPriority w:val="99"/>
    <w:semiHidden/>
    <w:qFormat/>
    <w:rPr>
      <w:rFonts w:ascii="宋体" w:eastAsia="宋体" w:hAnsi="Times New Roman" w:cs="Times New Roman"/>
      <w:kern w:val="0"/>
      <w:sz w:val="16"/>
      <w:szCs w:val="16"/>
    </w:rPr>
  </w:style>
  <w:style w:type="paragraph" w:customStyle="1" w:styleId="xl222">
    <w:name w:val="xl222"/>
    <w:basedOn w:val="a1"/>
    <w:qFormat/>
    <w:pPr>
      <w:widowControl/>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xl1260">
    <w:name w:val="xl1260"/>
    <w:basedOn w:val="a1"/>
    <w:qFormat/>
    <w:pPr>
      <w:widowControl/>
      <w:autoSpaceDE/>
      <w:autoSpaceDN/>
      <w:adjustRightInd/>
      <w:spacing w:before="100" w:beforeAutospacing="1" w:after="100" w:afterAutospacing="1" w:line="240" w:lineRule="auto"/>
      <w:jc w:val="center"/>
    </w:pPr>
    <w:rPr>
      <w:rFonts w:ascii="Times New Roman"/>
      <w:color w:val="FF0000"/>
      <w:sz w:val="20"/>
      <w:szCs w:val="20"/>
    </w:rPr>
  </w:style>
  <w:style w:type="paragraph" w:customStyle="1" w:styleId="xl87">
    <w:name w:val="xl87"/>
    <w:basedOn w:val="a1"/>
    <w:qFormat/>
    <w:pPr>
      <w:widowControl/>
      <w:shd w:val="clear" w:color="000000" w:fill="FFFFFF"/>
      <w:autoSpaceDE/>
      <w:autoSpaceDN/>
      <w:adjustRightInd/>
      <w:spacing w:before="100" w:beforeAutospacing="1" w:after="100" w:afterAutospacing="1" w:line="240" w:lineRule="auto"/>
    </w:pPr>
    <w:rPr>
      <w:rFonts w:ascii="Times New Roman" w:eastAsia="Times New Roman"/>
    </w:rPr>
  </w:style>
  <w:style w:type="paragraph" w:customStyle="1" w:styleId="Tblhead">
    <w:name w:val="Tblhead"/>
    <w:basedOn w:val="TabletextCharChar"/>
    <w:qFormat/>
    <w:rPr>
      <w:b/>
    </w:rPr>
  </w:style>
  <w:style w:type="paragraph" w:customStyle="1" w:styleId="TabletextCharChar">
    <w:name w:val="Tabletext Char Char"/>
    <w:basedOn w:val="a1"/>
    <w:qFormat/>
    <w:pPr>
      <w:widowControl/>
      <w:tabs>
        <w:tab w:val="left" w:pos="0"/>
      </w:tabs>
      <w:suppressAutoHyphens/>
      <w:autoSpaceDE/>
      <w:autoSpaceDN/>
      <w:adjustRightInd/>
      <w:spacing w:before="20" w:after="20" w:line="240" w:lineRule="auto"/>
    </w:pPr>
    <w:rPr>
      <w:rFonts w:ascii="Times New Roman"/>
      <w:color w:val="000000"/>
      <w:lang w:eastAsia="en-US"/>
    </w:rPr>
  </w:style>
  <w:style w:type="character" w:customStyle="1" w:styleId="Charc">
    <w:name w:val="批注框文本 Char"/>
    <w:basedOn w:val="a3"/>
    <w:link w:val="afa"/>
    <w:uiPriority w:val="99"/>
    <w:qFormat/>
    <w:rPr>
      <w:rFonts w:ascii="宋体" w:eastAsia="宋体" w:hAnsi="Times New Roman" w:cs="Times New Roman"/>
      <w:kern w:val="0"/>
      <w:sz w:val="18"/>
      <w:szCs w:val="18"/>
      <w:lang w:val="zh-CN" w:eastAsia="zh-CN"/>
    </w:rPr>
  </w:style>
  <w:style w:type="paragraph" w:customStyle="1" w:styleId="xl75">
    <w:name w:val="xl75"/>
    <w:basedOn w:val="a1"/>
    <w:qFormat/>
    <w:pPr>
      <w:widowControl/>
      <w:autoSpaceDE/>
      <w:autoSpaceDN/>
      <w:adjustRightInd/>
      <w:spacing w:before="100" w:beforeAutospacing="1" w:after="100" w:afterAutospacing="1" w:line="240" w:lineRule="auto"/>
      <w:jc w:val="center"/>
    </w:pPr>
    <w:rPr>
      <w:rFonts w:ascii="Times New Roman" w:eastAsia="Times New Roman"/>
    </w:rPr>
  </w:style>
  <w:style w:type="paragraph" w:customStyle="1" w:styleId="font6">
    <w:name w:val="font6"/>
    <w:basedOn w:val="a1"/>
    <w:qFormat/>
    <w:pPr>
      <w:widowControl/>
      <w:autoSpaceDE/>
      <w:autoSpaceDN/>
      <w:adjustRightInd/>
      <w:spacing w:before="100" w:beforeAutospacing="1" w:after="100" w:afterAutospacing="1"/>
    </w:pPr>
    <w:rPr>
      <w:rFonts w:ascii="Times New Roman"/>
      <w:b/>
      <w:bCs/>
      <w:color w:val="000000"/>
      <w:sz w:val="18"/>
      <w:szCs w:val="18"/>
    </w:rPr>
  </w:style>
  <w:style w:type="paragraph" w:customStyle="1" w:styleId="xl219">
    <w:name w:val="xl219"/>
    <w:basedOn w:val="a1"/>
    <w:qFormat/>
    <w:pPr>
      <w:widowControl/>
      <w:autoSpaceDE/>
      <w:autoSpaceDN/>
      <w:adjustRightInd/>
      <w:spacing w:before="100" w:beforeAutospacing="1" w:after="100" w:afterAutospacing="1"/>
      <w:jc w:val="center"/>
    </w:pPr>
    <w:rPr>
      <w:rFonts w:ascii="Times New Roman"/>
      <w:b/>
      <w:bCs/>
      <w:color w:val="000000"/>
      <w:sz w:val="20"/>
      <w:szCs w:val="20"/>
    </w:rPr>
  </w:style>
  <w:style w:type="paragraph" w:customStyle="1" w:styleId="Itemheading">
    <w:name w:val="Itemheading"/>
    <w:basedOn w:val="Default"/>
    <w:next w:val="Default"/>
    <w:uiPriority w:val="99"/>
    <w:qFormat/>
    <w:pPr>
      <w:spacing w:before="120" w:after="60"/>
    </w:pPr>
    <w:rPr>
      <w:rFonts w:cs="Times New Roman"/>
      <w:color w:val="auto"/>
    </w:rPr>
  </w:style>
  <w:style w:type="character" w:customStyle="1" w:styleId="Char0">
    <w:name w:val="批注文字 Char"/>
    <w:basedOn w:val="a3"/>
    <w:link w:val="a7"/>
    <w:uiPriority w:val="99"/>
    <w:qFormat/>
    <w:rPr>
      <w:rFonts w:ascii="宋体" w:eastAsia="宋体" w:hAnsi="Times New Roman" w:cs="Times New Roman"/>
      <w:kern w:val="0"/>
      <w:sz w:val="24"/>
      <w:szCs w:val="24"/>
    </w:rPr>
  </w:style>
  <w:style w:type="character" w:customStyle="1" w:styleId="Char">
    <w:name w:val="批注主题 Char"/>
    <w:basedOn w:val="Char0"/>
    <w:link w:val="a6"/>
    <w:uiPriority w:val="99"/>
    <w:qFormat/>
    <w:rPr>
      <w:rFonts w:ascii="宋体" w:eastAsia="宋体" w:hAnsi="Times New Roman" w:cs="Times New Roman"/>
      <w:b/>
      <w:bCs/>
      <w:kern w:val="0"/>
      <w:sz w:val="24"/>
      <w:szCs w:val="24"/>
      <w:lang w:val="zh-CN" w:eastAsia="zh-CN"/>
    </w:rPr>
  </w:style>
  <w:style w:type="paragraph" w:customStyle="1" w:styleId="1d">
    <w:name w:val="列出段落1"/>
    <w:basedOn w:val="a1"/>
    <w:uiPriority w:val="34"/>
    <w:qFormat/>
    <w:pPr>
      <w:autoSpaceDE/>
      <w:autoSpaceDN/>
      <w:adjustRightInd/>
      <w:spacing w:line="240" w:lineRule="auto"/>
      <w:ind w:firstLineChars="200" w:firstLine="420"/>
      <w:jc w:val="both"/>
    </w:pPr>
    <w:rPr>
      <w:rFonts w:ascii="Calibri" w:hAnsi="Calibri"/>
      <w:kern w:val="2"/>
      <w:sz w:val="21"/>
      <w:szCs w:val="22"/>
    </w:rPr>
  </w:style>
  <w:style w:type="character" w:customStyle="1" w:styleId="Char6">
    <w:name w:val="文档结构图 Char"/>
    <w:basedOn w:val="a3"/>
    <w:link w:val="af0"/>
    <w:qFormat/>
    <w:rPr>
      <w:rFonts w:ascii="宋体" w:eastAsia="宋体" w:hAnsi="Times New Roman" w:cs="Times New Roman"/>
      <w:kern w:val="0"/>
      <w:sz w:val="24"/>
      <w:szCs w:val="24"/>
      <w:shd w:val="clear" w:color="auto" w:fill="000080"/>
      <w:lang w:val="zh-CN" w:eastAsia="zh-CN"/>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character" w:customStyle="1" w:styleId="Chara">
    <w:name w:val="日期 Char"/>
    <w:basedOn w:val="a3"/>
    <w:link w:val="af8"/>
    <w:qFormat/>
    <w:rPr>
      <w:rFonts w:ascii="宋体" w:eastAsia="宋体" w:hAnsi="Times New Roman" w:cs="Times New Roman"/>
      <w:kern w:val="0"/>
      <w:sz w:val="24"/>
      <w:szCs w:val="24"/>
      <w:lang w:val="zh-CN" w:eastAsia="zh-CN"/>
    </w:rPr>
  </w:style>
  <w:style w:type="paragraph" w:customStyle="1" w:styleId="TableCenter">
    <w:name w:val="Table Center"/>
    <w:qFormat/>
    <w:pPr>
      <w:spacing w:after="60"/>
      <w:jc w:val="center"/>
    </w:pPr>
    <w:rPr>
      <w:rFonts w:ascii="Times New Roman" w:eastAsia="宋体" w:hAnsi="Times New Roman" w:cs="Times New Roman"/>
      <w:sz w:val="24"/>
      <w:lang w:eastAsia="en-US"/>
    </w:rPr>
  </w:style>
  <w:style w:type="character" w:customStyle="1" w:styleId="Char11">
    <w:name w:val="正文文本 Char1"/>
    <w:basedOn w:val="a3"/>
    <w:uiPriority w:val="99"/>
    <w:semiHidden/>
    <w:qFormat/>
    <w:rPr>
      <w:rFonts w:ascii="宋体" w:eastAsia="宋体" w:hAnsi="Times New Roman" w:cs="Times New Roman"/>
      <w:kern w:val="0"/>
      <w:sz w:val="24"/>
      <w:szCs w:val="24"/>
    </w:rPr>
  </w:style>
  <w:style w:type="paragraph" w:customStyle="1" w:styleId="Paragraph">
    <w:name w:val="Paragraph"/>
    <w:qFormat/>
    <w:pPr>
      <w:spacing w:after="240"/>
    </w:pPr>
    <w:rPr>
      <w:rFonts w:ascii="Times New Roman" w:eastAsia="宋体" w:hAnsi="Times New Roman" w:cs="Times New Roman"/>
      <w:sz w:val="24"/>
      <w:szCs w:val="24"/>
      <w:lang w:eastAsia="en-US"/>
    </w:rPr>
  </w:style>
  <w:style w:type="paragraph" w:customStyle="1" w:styleId="xl1244">
    <w:name w:val="xl1244"/>
    <w:basedOn w:val="a1"/>
    <w:qFormat/>
    <w:pPr>
      <w:widowControl/>
      <w:pBdr>
        <w:top w:val="single" w:sz="12"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Explanation">
    <w:name w:val="Explanation"/>
    <w:basedOn w:val="Default"/>
    <w:next w:val="Default"/>
    <w:qFormat/>
    <w:pPr>
      <w:spacing w:after="120"/>
    </w:pPr>
    <w:rPr>
      <w:rFonts w:cs="Times New Roman"/>
      <w:color w:val="auto"/>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1e">
    <w:name w:val="脚注文本1"/>
    <w:basedOn w:val="Default"/>
    <w:next w:val="Default"/>
    <w:qFormat/>
    <w:rPr>
      <w:rFonts w:cs="Times New Roman"/>
      <w:color w:val="auto"/>
    </w:rPr>
  </w:style>
  <w:style w:type="paragraph" w:customStyle="1" w:styleId="xl225">
    <w:name w:val="xl225"/>
    <w:basedOn w:val="a1"/>
    <w:qFormat/>
    <w:pPr>
      <w:widowControl/>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xl1269">
    <w:name w:val="xl1269"/>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TableFootnoteLetter">
    <w:name w:val="Table Footnote Letter"/>
    <w:basedOn w:val="TableFootnote"/>
    <w:qFormat/>
    <w:pPr>
      <w:numPr>
        <w:numId w:val="11"/>
      </w:numPr>
    </w:pPr>
  </w:style>
  <w:style w:type="paragraph" w:customStyle="1" w:styleId="TableFootnote">
    <w:name w:val="Table Footnote"/>
    <w:basedOn w:val="TableText"/>
    <w:qFormat/>
    <w:pPr>
      <w:numPr>
        <w:numId w:val="12"/>
      </w:numPr>
      <w:spacing w:before="0"/>
    </w:pPr>
    <w:rPr>
      <w:sz w:val="18"/>
    </w:rPr>
  </w:style>
  <w:style w:type="paragraph" w:customStyle="1" w:styleId="TableText">
    <w:name w:val="Table Text"/>
    <w:qFormat/>
    <w:pPr>
      <w:spacing w:before="60" w:after="60"/>
    </w:pPr>
    <w:rPr>
      <w:rFonts w:ascii="Times New Roman" w:eastAsia="宋体" w:hAnsi="Times New Roman" w:cs="Times New Roman"/>
      <w:lang w:eastAsia="en-US"/>
    </w:rPr>
  </w:style>
  <w:style w:type="paragraph" w:customStyle="1" w:styleId="xl243">
    <w:name w:val="xl243"/>
    <w:basedOn w:val="a1"/>
    <w:qFormat/>
    <w:pPr>
      <w:widowControl/>
      <w:pBdr>
        <w:top w:val="single" w:sz="8" w:space="0" w:color="auto"/>
      </w:pBdr>
      <w:autoSpaceDE/>
      <w:autoSpaceDN/>
      <w:adjustRightInd/>
      <w:spacing w:before="100" w:beforeAutospacing="1" w:after="100" w:afterAutospacing="1"/>
      <w:jc w:val="center"/>
    </w:pPr>
    <w:rPr>
      <w:rFonts w:ascii="Times New Roman"/>
      <w:color w:val="000000"/>
      <w:sz w:val="20"/>
      <w:szCs w:val="20"/>
    </w:rPr>
  </w:style>
  <w:style w:type="paragraph" w:customStyle="1" w:styleId="xl1258">
    <w:name w:val="xl1258"/>
    <w:basedOn w:val="a1"/>
    <w:qFormat/>
    <w:pPr>
      <w:widowControl/>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SectionTitle">
    <w:name w:val="Section Title"/>
    <w:basedOn w:val="Default"/>
    <w:next w:val="Default"/>
    <w:qFormat/>
    <w:pPr>
      <w:spacing w:before="60" w:after="60"/>
    </w:pPr>
    <w:rPr>
      <w:rFonts w:cs="Times New Roman"/>
      <w:color w:val="auto"/>
    </w:rPr>
  </w:style>
  <w:style w:type="paragraph" w:customStyle="1" w:styleId="Tablesourceline">
    <w:name w:val="Table source line"/>
    <w:basedOn w:val="TabletextCharChar"/>
    <w:next w:val="a1"/>
    <w:qFormat/>
    <w:pPr>
      <w:spacing w:before="40" w:after="40"/>
    </w:pPr>
    <w:rPr>
      <w:i/>
    </w:rPr>
  </w:style>
  <w:style w:type="paragraph" w:customStyle="1" w:styleId="xl235">
    <w:name w:val="xl235"/>
    <w:basedOn w:val="a1"/>
    <w:qFormat/>
    <w:pPr>
      <w:widowControl/>
      <w:autoSpaceDE/>
      <w:autoSpaceDN/>
      <w:adjustRightInd/>
      <w:spacing w:before="100" w:beforeAutospacing="1" w:after="100" w:afterAutospacing="1"/>
    </w:pPr>
    <w:rPr>
      <w:rFonts w:ascii="Times New Roman"/>
      <w:sz w:val="20"/>
      <w:szCs w:val="20"/>
    </w:rPr>
  </w:style>
  <w:style w:type="paragraph" w:customStyle="1" w:styleId="xl1248">
    <w:name w:val="xl1248"/>
    <w:basedOn w:val="a1"/>
    <w:qFormat/>
    <w:pPr>
      <w:widowControl/>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rPr>
  </w:style>
  <w:style w:type="paragraph" w:customStyle="1" w:styleId="Table1">
    <w:name w:val="Table1"/>
    <w:basedOn w:val="af9"/>
    <w:qFormat/>
    <w:pPr>
      <w:widowControl/>
      <w:adjustRightInd/>
      <w:spacing w:line="288" w:lineRule="auto"/>
      <w:ind w:left="2160" w:hanging="2160"/>
      <w:textAlignment w:val="auto"/>
    </w:pPr>
    <w:rPr>
      <w:b/>
      <w:snapToGrid w:val="0"/>
      <w:sz w:val="24"/>
      <w:szCs w:val="24"/>
    </w:rPr>
  </w:style>
  <w:style w:type="character" w:customStyle="1" w:styleId="2Char2">
    <w:name w:val="正文文本 2 Char"/>
    <w:basedOn w:val="a3"/>
    <w:link w:val="26"/>
    <w:qFormat/>
    <w:rPr>
      <w:rFonts w:ascii="宋体" w:eastAsia="宋体" w:hAnsi="Times New Roman" w:cs="Times New Roman"/>
      <w:kern w:val="0"/>
      <w:sz w:val="24"/>
      <w:szCs w:val="24"/>
    </w:rPr>
  </w:style>
  <w:style w:type="paragraph" w:customStyle="1" w:styleId="xl217">
    <w:name w:val="xl217"/>
    <w:basedOn w:val="a1"/>
    <w:qFormat/>
    <w:pPr>
      <w:widowControl/>
      <w:autoSpaceDE/>
      <w:autoSpaceDN/>
      <w:adjustRightInd/>
      <w:spacing w:before="100" w:beforeAutospacing="1" w:after="100" w:afterAutospacing="1"/>
      <w:jc w:val="center"/>
    </w:pPr>
    <w:rPr>
      <w:rFonts w:ascii="Times New Roman"/>
      <w:color w:val="000000"/>
      <w:sz w:val="20"/>
      <w:szCs w:val="20"/>
    </w:rPr>
  </w:style>
  <w:style w:type="paragraph" w:customStyle="1" w:styleId="xl247">
    <w:name w:val="xl247"/>
    <w:basedOn w:val="a1"/>
    <w:qFormat/>
    <w:pPr>
      <w:widowControl/>
      <w:pBdr>
        <w:bottom w:val="single" w:sz="4" w:space="0" w:color="auto"/>
      </w:pBdr>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Times New Roman" w:eastAsia="Times New Roman"/>
    </w:rPr>
  </w:style>
  <w:style w:type="paragraph" w:customStyle="1" w:styleId="References">
    <w:name w:val="References"/>
    <w:qFormat/>
    <w:pPr>
      <w:numPr>
        <w:numId w:val="13"/>
      </w:numPr>
      <w:spacing w:after="240"/>
    </w:pPr>
    <w:rPr>
      <w:rFonts w:ascii="Times New Roman" w:eastAsia="宋体" w:hAnsi="Times New Roman" w:cs="Times New Roman"/>
      <w:sz w:val="24"/>
      <w:lang w:eastAsia="en-US"/>
    </w:rPr>
  </w:style>
  <w:style w:type="paragraph" w:customStyle="1" w:styleId="xl1263">
    <w:name w:val="xl1263"/>
    <w:basedOn w:val="a1"/>
    <w:qFormat/>
    <w:pPr>
      <w:widowControl/>
      <w:autoSpaceDE/>
      <w:autoSpaceDN/>
      <w:adjustRightInd/>
      <w:spacing w:before="100" w:beforeAutospacing="1" w:after="100" w:afterAutospacing="1" w:line="240" w:lineRule="auto"/>
    </w:pPr>
    <w:rPr>
      <w:rFonts w:ascii="Arial" w:hAnsi="Arial" w:cs="Arial"/>
      <w:sz w:val="20"/>
      <w:szCs w:val="20"/>
    </w:rPr>
  </w:style>
  <w:style w:type="character" w:customStyle="1" w:styleId="Char12">
    <w:name w:val="尾注文本 Char1"/>
    <w:basedOn w:val="a3"/>
    <w:uiPriority w:val="99"/>
    <w:semiHidden/>
    <w:qFormat/>
    <w:rPr>
      <w:rFonts w:ascii="宋体" w:eastAsia="宋体" w:hAnsi="Times New Roman" w:cs="Times New Roman"/>
      <w:kern w:val="0"/>
      <w:sz w:val="24"/>
      <w:szCs w:val="24"/>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40">
    <w:name w:val="xl240"/>
    <w:basedOn w:val="a1"/>
    <w:qFormat/>
    <w:pPr>
      <w:widowControl/>
      <w:pBdr>
        <w:bottom w:val="single" w:sz="12" w:space="0" w:color="auto"/>
      </w:pBdr>
      <w:autoSpaceDE/>
      <w:autoSpaceDN/>
      <w:adjustRightInd/>
      <w:spacing w:before="100" w:beforeAutospacing="1" w:after="100" w:afterAutospacing="1"/>
      <w:jc w:val="center"/>
    </w:pPr>
    <w:rPr>
      <w:rFonts w:ascii="Times New Roman"/>
      <w:sz w:val="20"/>
      <w:szCs w:val="20"/>
    </w:rPr>
  </w:style>
  <w:style w:type="paragraph" w:customStyle="1" w:styleId="TOC1">
    <w:name w:val="TOC 标题1"/>
    <w:basedOn w:val="1"/>
    <w:next w:val="a1"/>
    <w:uiPriority w:val="39"/>
    <w:qFormat/>
    <w:pPr>
      <w:spacing w:before="340" w:after="330" w:line="578" w:lineRule="auto"/>
      <w:outlineLvl w:val="9"/>
    </w:pPr>
    <w:rPr>
      <w:sz w:val="44"/>
      <w:lang w:val="en-US"/>
    </w:rPr>
  </w:style>
  <w:style w:type="paragraph" w:customStyle="1" w:styleId="xl237">
    <w:name w:val="xl237"/>
    <w:basedOn w:val="a1"/>
    <w:qFormat/>
    <w:pPr>
      <w:widowControl/>
      <w:pBdr>
        <w:bottom w:val="single" w:sz="12" w:space="0" w:color="auto"/>
      </w:pBdr>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xl229">
    <w:name w:val="xl229"/>
    <w:basedOn w:val="a1"/>
    <w:qFormat/>
    <w:pPr>
      <w:widowControl/>
      <w:pBdr>
        <w:top w:val="single" w:sz="8" w:space="0" w:color="auto"/>
      </w:pBdr>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1f">
    <w:name w:val="正文缩进1"/>
    <w:basedOn w:val="a1"/>
    <w:qFormat/>
    <w:pPr>
      <w:autoSpaceDE/>
      <w:autoSpaceDN/>
      <w:adjustRightInd/>
      <w:spacing w:line="240" w:lineRule="auto"/>
      <w:ind w:firstLine="420"/>
      <w:jc w:val="both"/>
    </w:pPr>
    <w:rPr>
      <w:rFonts w:ascii="Times New Roman"/>
      <w:kern w:val="2"/>
      <w:sz w:val="21"/>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font5">
    <w:name w:val="font5"/>
    <w:basedOn w:val="a1"/>
    <w:qFormat/>
    <w:pPr>
      <w:widowControl/>
      <w:autoSpaceDE/>
      <w:autoSpaceDN/>
      <w:adjustRightInd/>
      <w:spacing w:before="100" w:beforeAutospacing="1" w:after="100" w:afterAutospacing="1"/>
    </w:pPr>
    <w:rPr>
      <w:rFonts w:hAnsi="宋体" w:cs="宋体"/>
      <w:sz w:val="18"/>
      <w:szCs w:val="18"/>
    </w:rPr>
  </w:style>
  <w:style w:type="paragraph" w:customStyle="1" w:styleId="xl1268">
    <w:name w:val="xl1268"/>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sz w:val="20"/>
      <w:szCs w:val="20"/>
    </w:rPr>
  </w:style>
  <w:style w:type="paragraph" w:customStyle="1" w:styleId="Table2">
    <w:name w:val="Table2"/>
    <w:basedOn w:val="Table1"/>
    <w:qFormat/>
    <w:pPr>
      <w:tabs>
        <w:tab w:val="left" w:pos="4320"/>
      </w:tabs>
      <w:ind w:left="4320" w:hanging="1800"/>
    </w:pPr>
  </w:style>
  <w:style w:type="paragraph" w:customStyle="1" w:styleId="xl224">
    <w:name w:val="xl224"/>
    <w:basedOn w:val="a1"/>
    <w:qFormat/>
    <w:pPr>
      <w:widowControl/>
      <w:pBdr>
        <w:bottom w:val="single" w:sz="12" w:space="0" w:color="auto"/>
      </w:pBdr>
      <w:autoSpaceDE/>
      <w:autoSpaceDN/>
      <w:adjustRightInd/>
      <w:spacing w:before="100" w:beforeAutospacing="1" w:after="100" w:afterAutospacing="1"/>
      <w:jc w:val="center"/>
    </w:pPr>
    <w:rPr>
      <w:rFonts w:ascii="Times New Roman"/>
      <w:b/>
      <w:bCs/>
      <w:color w:val="000000"/>
      <w:sz w:val="18"/>
      <w:szCs w:val="18"/>
    </w:rPr>
  </w:style>
  <w:style w:type="character" w:customStyle="1" w:styleId="Char9">
    <w:name w:val="纯文本 Char"/>
    <w:basedOn w:val="a3"/>
    <w:link w:val="af7"/>
    <w:qFormat/>
    <w:rPr>
      <w:rFonts w:ascii="宋体" w:eastAsia="宋体" w:hAnsi="Courier New" w:cs="Courier New"/>
      <w:szCs w:val="21"/>
    </w:rPr>
  </w:style>
  <w:style w:type="paragraph" w:customStyle="1" w:styleId="xl245">
    <w:name w:val="xl245"/>
    <w:basedOn w:val="a1"/>
    <w:qFormat/>
    <w:pPr>
      <w:widowControl/>
      <w:pBdr>
        <w:bottom w:val="single" w:sz="4" w:space="0" w:color="auto"/>
      </w:pBdr>
      <w:autoSpaceDE/>
      <w:autoSpaceDN/>
      <w:adjustRightInd/>
      <w:spacing w:before="100" w:beforeAutospacing="1" w:after="100" w:afterAutospacing="1"/>
    </w:pPr>
    <w:rPr>
      <w:rFonts w:hAnsi="宋体" w:cs="宋体"/>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39">
    <w:name w:val="xl239"/>
    <w:basedOn w:val="a1"/>
    <w:qFormat/>
    <w:pPr>
      <w:widowControl/>
      <w:autoSpaceDE/>
      <w:autoSpaceDN/>
      <w:adjustRightInd/>
      <w:spacing w:before="100" w:beforeAutospacing="1" w:after="100" w:afterAutospacing="1"/>
      <w:jc w:val="center"/>
    </w:pPr>
    <w:rPr>
      <w:rFonts w:ascii="Times New Roman"/>
      <w:sz w:val="20"/>
      <w:szCs w:val="20"/>
    </w:rPr>
  </w:style>
  <w:style w:type="paragraph" w:customStyle="1" w:styleId="xl1253">
    <w:name w:val="xl1253"/>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234">
    <w:name w:val="xl234"/>
    <w:basedOn w:val="a1"/>
    <w:qFormat/>
    <w:pPr>
      <w:widowControl/>
      <w:pBdr>
        <w:top w:val="single" w:sz="4" w:space="0" w:color="auto"/>
      </w:pBdr>
      <w:autoSpaceDE/>
      <w:autoSpaceDN/>
      <w:adjustRightInd/>
      <w:spacing w:before="100" w:beforeAutospacing="1" w:after="100" w:afterAutospacing="1"/>
    </w:pPr>
    <w:rPr>
      <w:rFonts w:ascii="Times New Roman"/>
      <w:sz w:val="20"/>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a1"/>
    <w:qFormat/>
    <w:pPr>
      <w:widowControl/>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230">
    <w:name w:val="xl230"/>
    <w:basedOn w:val="a1"/>
    <w:qFormat/>
    <w:pPr>
      <w:widowControl/>
      <w:pBdr>
        <w:top w:val="single" w:sz="8" w:space="0" w:color="auto"/>
      </w:pBdr>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xl238">
    <w:name w:val="xl238"/>
    <w:basedOn w:val="a1"/>
    <w:qFormat/>
    <w:pPr>
      <w:widowControl/>
      <w:pBdr>
        <w:top w:val="single" w:sz="8" w:space="0" w:color="auto"/>
      </w:pBdr>
      <w:autoSpaceDE/>
      <w:autoSpaceDN/>
      <w:adjustRightInd/>
      <w:spacing w:before="100" w:beforeAutospacing="1" w:after="100" w:afterAutospacing="1"/>
      <w:jc w:val="center"/>
    </w:pPr>
    <w:rPr>
      <w:rFonts w:ascii="Times New Roman"/>
      <w:sz w:val="20"/>
      <w:szCs w:val="20"/>
    </w:rPr>
  </w:style>
  <w:style w:type="paragraph" w:customStyle="1" w:styleId="xl241">
    <w:name w:val="xl241"/>
    <w:basedOn w:val="a1"/>
    <w:qFormat/>
    <w:pPr>
      <w:widowControl/>
      <w:pBdr>
        <w:top w:val="single" w:sz="12" w:space="0" w:color="auto"/>
      </w:pBdr>
      <w:autoSpaceDE/>
      <w:autoSpaceDN/>
      <w:adjustRightInd/>
      <w:spacing w:before="100" w:beforeAutospacing="1" w:after="100" w:afterAutospacing="1"/>
      <w:jc w:val="center"/>
      <w:textAlignment w:val="top"/>
    </w:pPr>
    <w:rPr>
      <w:rFonts w:ascii="Times New Roman"/>
      <w:b/>
      <w:bCs/>
      <w:i/>
      <w:iCs/>
      <w:color w:val="000000"/>
      <w:sz w:val="18"/>
      <w:szCs w:val="18"/>
    </w:rPr>
  </w:style>
  <w:style w:type="paragraph" w:customStyle="1" w:styleId="ListEnd">
    <w:name w:val="List End"/>
    <w:basedOn w:val="a0"/>
    <w:next w:val="Paragraph"/>
    <w:qFormat/>
    <w:pPr>
      <w:numPr>
        <w:numId w:val="0"/>
      </w:numPr>
    </w:pPr>
  </w:style>
  <w:style w:type="paragraph" w:customStyle="1" w:styleId="xl246">
    <w:name w:val="xl246"/>
    <w:basedOn w:val="a1"/>
    <w:qFormat/>
    <w:pPr>
      <w:widowControl/>
      <w:pBdr>
        <w:bottom w:val="single" w:sz="4" w:space="0" w:color="auto"/>
      </w:pBdr>
      <w:autoSpaceDE/>
      <w:autoSpaceDN/>
      <w:adjustRightInd/>
      <w:spacing w:before="100" w:beforeAutospacing="1" w:after="100" w:afterAutospacing="1"/>
      <w:jc w:val="center"/>
    </w:pPr>
    <w:rPr>
      <w:rFonts w:ascii="Times New Roman"/>
      <w:color w:val="000000"/>
      <w:sz w:val="20"/>
      <w:szCs w:val="20"/>
    </w:rPr>
  </w:style>
  <w:style w:type="paragraph" w:customStyle="1" w:styleId="WHO">
    <w:name w:val="WHO"/>
    <w:basedOn w:val="Default"/>
    <w:next w:val="Default"/>
    <w:qFormat/>
    <w:rPr>
      <w:rFonts w:cs="Times New Roman"/>
      <w:color w:val="auto"/>
    </w:rPr>
  </w:style>
  <w:style w:type="paragraph" w:customStyle="1" w:styleId="xl216">
    <w:name w:val="xl216"/>
    <w:basedOn w:val="a1"/>
    <w:qFormat/>
    <w:pPr>
      <w:widowControl/>
      <w:autoSpaceDE/>
      <w:autoSpaceDN/>
      <w:adjustRightInd/>
      <w:spacing w:before="100" w:beforeAutospacing="1" w:after="100" w:afterAutospacing="1"/>
    </w:pPr>
    <w:rPr>
      <w:rFonts w:hAnsi="宋体" w:cs="宋体"/>
      <w:color w:val="000000"/>
      <w:sz w:val="18"/>
      <w:szCs w:val="18"/>
    </w:rPr>
  </w:style>
  <w:style w:type="paragraph" w:customStyle="1" w:styleId="xl227">
    <w:name w:val="xl227"/>
    <w:basedOn w:val="a1"/>
    <w:qFormat/>
    <w:pPr>
      <w:widowControl/>
      <w:pBdr>
        <w:bottom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xl1245">
    <w:name w:val="xl1245"/>
    <w:basedOn w:val="a1"/>
    <w:qFormat/>
    <w:pPr>
      <w:widowControl/>
      <w:pBdr>
        <w:bottom w:val="single" w:sz="12"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1f0">
    <w:name w:val="修订1"/>
    <w:uiPriority w:val="99"/>
    <w:semiHidden/>
    <w:qFormat/>
    <w:rPr>
      <w:rFonts w:ascii="宋体" w:eastAsia="宋体" w:hAnsi="Times New Roman" w:cs="Times New Roman"/>
      <w:sz w:val="24"/>
      <w:szCs w:val="24"/>
    </w:rPr>
  </w:style>
  <w:style w:type="paragraph" w:customStyle="1" w:styleId="xl220">
    <w:name w:val="xl220"/>
    <w:basedOn w:val="a1"/>
    <w:qFormat/>
    <w:pPr>
      <w:widowControl/>
      <w:autoSpaceDE/>
      <w:autoSpaceDN/>
      <w:adjustRightInd/>
      <w:spacing w:before="100" w:beforeAutospacing="1" w:after="100" w:afterAutospacing="1"/>
      <w:jc w:val="center"/>
    </w:pPr>
    <w:rPr>
      <w:rFonts w:ascii="Times New Roman"/>
      <w:b/>
      <w:bCs/>
      <w:color w:val="000000"/>
      <w:sz w:val="18"/>
      <w:szCs w:val="18"/>
    </w:rPr>
  </w:style>
  <w:style w:type="paragraph" w:customStyle="1" w:styleId="xl242">
    <w:name w:val="xl242"/>
    <w:basedOn w:val="a1"/>
    <w:qFormat/>
    <w:pPr>
      <w:widowControl/>
      <w:pBdr>
        <w:bottom w:val="single" w:sz="8" w:space="0" w:color="auto"/>
      </w:pBdr>
      <w:autoSpaceDE/>
      <w:autoSpaceDN/>
      <w:adjustRightInd/>
      <w:spacing w:before="100" w:beforeAutospacing="1" w:after="100" w:afterAutospacing="1"/>
      <w:jc w:val="center"/>
      <w:textAlignment w:val="top"/>
    </w:pPr>
    <w:rPr>
      <w:rFonts w:ascii="Times New Roman"/>
      <w:b/>
      <w:bCs/>
      <w:i/>
      <w:iCs/>
      <w:color w:val="000000"/>
      <w:sz w:val="18"/>
      <w:szCs w:val="18"/>
    </w:rPr>
  </w:style>
  <w:style w:type="paragraph" w:customStyle="1" w:styleId="xl214">
    <w:name w:val="xl214"/>
    <w:basedOn w:val="a1"/>
    <w:qFormat/>
    <w:pPr>
      <w:widowControl/>
      <w:pBdr>
        <w:top w:val="single" w:sz="12" w:space="0" w:color="auto"/>
      </w:pBdr>
      <w:autoSpaceDE/>
      <w:autoSpaceDN/>
      <w:adjustRightInd/>
      <w:spacing w:before="100" w:beforeAutospacing="1" w:after="100" w:afterAutospacing="1"/>
      <w:jc w:val="center"/>
      <w:textAlignment w:val="top"/>
    </w:pPr>
    <w:rPr>
      <w:rFonts w:ascii="Times New Roman"/>
      <w:b/>
      <w:bCs/>
      <w:color w:val="000000"/>
      <w:sz w:val="18"/>
      <w:szCs w:val="18"/>
    </w:rPr>
  </w:style>
  <w:style w:type="paragraph" w:customStyle="1" w:styleId="xl1265">
    <w:name w:val="xl1265"/>
    <w:basedOn w:val="a1"/>
    <w:qFormat/>
    <w:pPr>
      <w:widowControl/>
      <w:autoSpaceDE/>
      <w:autoSpaceDN/>
      <w:adjustRightInd/>
      <w:spacing w:before="100" w:beforeAutospacing="1" w:after="100" w:afterAutospacing="1" w:line="240" w:lineRule="auto"/>
      <w:jc w:val="center"/>
    </w:pPr>
    <w:rPr>
      <w:rFonts w:ascii="Times New Roman"/>
      <w:sz w:val="20"/>
      <w:szCs w:val="20"/>
    </w:rPr>
  </w:style>
  <w:style w:type="paragraph" w:customStyle="1" w:styleId="xl1274">
    <w:name w:val="xl1274"/>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213">
    <w:name w:val="xl213"/>
    <w:basedOn w:val="a1"/>
    <w:qFormat/>
    <w:pPr>
      <w:widowControl/>
      <w:pBdr>
        <w:top w:val="single" w:sz="8" w:space="0" w:color="auto"/>
      </w:pBdr>
      <w:autoSpaceDE/>
      <w:autoSpaceDN/>
      <w:adjustRightInd/>
      <w:spacing w:before="100" w:beforeAutospacing="1" w:after="100" w:afterAutospacing="1"/>
    </w:pPr>
    <w:rPr>
      <w:rFonts w:hAnsi="宋体" w:cs="宋体"/>
    </w:rPr>
  </w:style>
  <w:style w:type="paragraph" w:customStyle="1" w:styleId="xl232">
    <w:name w:val="xl232"/>
    <w:basedOn w:val="a1"/>
    <w:qFormat/>
    <w:pPr>
      <w:widowControl/>
      <w:autoSpaceDE/>
      <w:autoSpaceDN/>
      <w:adjustRightInd/>
      <w:spacing w:before="100" w:beforeAutospacing="1" w:after="100" w:afterAutospacing="1"/>
      <w:jc w:val="center"/>
    </w:pPr>
    <w:rPr>
      <w:rFonts w:ascii="Times New Roman"/>
      <w:b/>
      <w:bCs/>
      <w:color w:val="000000"/>
      <w:sz w:val="18"/>
      <w:szCs w:val="18"/>
    </w:rPr>
  </w:style>
  <w:style w:type="paragraph" w:customStyle="1" w:styleId="xl233">
    <w:name w:val="xl233"/>
    <w:basedOn w:val="a1"/>
    <w:qFormat/>
    <w:pPr>
      <w:widowControl/>
      <w:pBdr>
        <w:top w:val="single" w:sz="4"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Synopsis">
    <w:name w:val="Synopsis"/>
    <w:basedOn w:val="a1"/>
    <w:qFormat/>
    <w:pPr>
      <w:widowControl/>
      <w:autoSpaceDE/>
      <w:autoSpaceDN/>
      <w:adjustRightInd/>
      <w:spacing w:after="60" w:line="288" w:lineRule="auto"/>
    </w:pPr>
    <w:rPr>
      <w:rFonts w:ascii="Times New Roman"/>
      <w:sz w:val="20"/>
    </w:rPr>
  </w:style>
  <w:style w:type="paragraph" w:customStyle="1" w:styleId="xl1262">
    <w:name w:val="xl1262"/>
    <w:basedOn w:val="a1"/>
    <w:qFormat/>
    <w:pPr>
      <w:widowControl/>
      <w:autoSpaceDE/>
      <w:autoSpaceDN/>
      <w:adjustRightInd/>
      <w:spacing w:before="100" w:beforeAutospacing="1" w:after="100" w:afterAutospacing="1" w:line="240" w:lineRule="auto"/>
      <w:jc w:val="center"/>
    </w:pPr>
    <w:rPr>
      <w:rFonts w:ascii="Times New Roman"/>
      <w:sz w:val="20"/>
      <w:szCs w:val="20"/>
    </w:rPr>
  </w:style>
  <w:style w:type="paragraph" w:customStyle="1" w:styleId="1f1">
    <w:name w:val="页眉1"/>
    <w:basedOn w:val="Default"/>
    <w:next w:val="Default"/>
    <w:qFormat/>
    <w:rPr>
      <w:rFonts w:cs="Times New Roman"/>
      <w:color w:val="auto"/>
    </w:rPr>
  </w:style>
  <w:style w:type="paragraph" w:customStyle="1" w:styleId="xl1271">
    <w:name w:val="xl1271"/>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67">
    <w:name w:val="xl1267"/>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226">
    <w:name w:val="xl226"/>
    <w:basedOn w:val="a1"/>
    <w:qFormat/>
    <w:pPr>
      <w:widowControl/>
      <w:pBdr>
        <w:top w:val="single" w:sz="8" w:space="0" w:color="auto"/>
      </w:pBdr>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244">
    <w:name w:val="xl244"/>
    <w:basedOn w:val="a1"/>
    <w:qFormat/>
    <w:pPr>
      <w:widowControl/>
      <w:pBdr>
        <w:bottom w:val="single" w:sz="4" w:space="0" w:color="auto"/>
      </w:pBdr>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4a">
    <w:name w:val="标题4"/>
    <w:basedOn w:val="Itemheading"/>
    <w:qFormat/>
    <w:pPr>
      <w:spacing w:before="0" w:after="0"/>
      <w:ind w:left="851" w:hanging="851"/>
      <w:jc w:val="both"/>
    </w:pPr>
    <w:rPr>
      <w:rFonts w:ascii="Times New Roman"/>
    </w:rPr>
  </w:style>
  <w:style w:type="paragraph" w:customStyle="1" w:styleId="TableCellLeft">
    <w:name w:val="Table Cell Left"/>
    <w:basedOn w:val="a1"/>
    <w:qFormat/>
    <w:pPr>
      <w:keepNext/>
      <w:keepLines/>
      <w:widowControl/>
      <w:autoSpaceDE/>
      <w:autoSpaceDN/>
      <w:adjustRightInd/>
      <w:spacing w:before="50" w:after="50" w:line="240" w:lineRule="exact"/>
    </w:pPr>
    <w:rPr>
      <w:rFonts w:ascii="Times New Roman"/>
      <w:sz w:val="20"/>
      <w:szCs w:val="20"/>
      <w:lang w:eastAsia="en-US"/>
    </w:rPr>
  </w:style>
  <w:style w:type="paragraph" w:customStyle="1" w:styleId="xl1261">
    <w:name w:val="xl1261"/>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Charf5">
    <w:name w:val="Char"/>
    <w:basedOn w:val="a1"/>
    <w:qFormat/>
    <w:pPr>
      <w:tabs>
        <w:tab w:val="left" w:pos="600"/>
      </w:tabs>
      <w:autoSpaceDE/>
      <w:autoSpaceDN/>
      <w:adjustRightInd/>
      <w:ind w:left="600" w:hanging="600"/>
      <w:jc w:val="both"/>
    </w:pPr>
    <w:rPr>
      <w:rFonts w:ascii="Times New Roman"/>
      <w:kern w:val="2"/>
    </w:rPr>
  </w:style>
  <w:style w:type="paragraph" w:customStyle="1" w:styleId="xl1246">
    <w:name w:val="xl1246"/>
    <w:basedOn w:val="a1"/>
    <w:qFormat/>
    <w:pPr>
      <w:widowControl/>
      <w:pBdr>
        <w:bottom w:val="single" w:sz="12" w:space="0" w:color="auto"/>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b/>
      <w:bCs/>
      <w:color w:val="000000"/>
      <w:sz w:val="20"/>
      <w:szCs w:val="20"/>
    </w:rPr>
  </w:style>
  <w:style w:type="paragraph" w:customStyle="1" w:styleId="SecondHeading">
    <w:name w:val="Second Heading"/>
    <w:qFormat/>
    <w:pPr>
      <w:keepNext/>
      <w:keepLines/>
      <w:tabs>
        <w:tab w:val="left" w:pos="-720"/>
      </w:tabs>
      <w:suppressAutoHyphens/>
      <w:jc w:val="both"/>
    </w:pPr>
    <w:rPr>
      <w:rFonts w:ascii="Times New Roman" w:eastAsia="宋体" w:hAnsi="Times New Roman" w:cs="Times New Roman"/>
      <w:b/>
      <w:spacing w:val="-3"/>
      <w:sz w:val="24"/>
    </w:rPr>
  </w:style>
  <w:style w:type="paragraph" w:customStyle="1" w:styleId="xl215">
    <w:name w:val="xl215"/>
    <w:basedOn w:val="a1"/>
    <w:qFormat/>
    <w:pPr>
      <w:widowControl/>
      <w:pBdr>
        <w:bottom w:val="single" w:sz="8" w:space="0" w:color="auto"/>
      </w:pBdr>
      <w:autoSpaceDE/>
      <w:autoSpaceDN/>
      <w:adjustRightInd/>
      <w:spacing w:before="100" w:beforeAutospacing="1" w:after="100" w:afterAutospacing="1"/>
      <w:jc w:val="center"/>
      <w:textAlignment w:val="top"/>
    </w:pPr>
    <w:rPr>
      <w:rFonts w:ascii="Times New Roman"/>
      <w:b/>
      <w:bCs/>
      <w:color w:val="000000"/>
      <w:sz w:val="18"/>
      <w:szCs w:val="18"/>
    </w:rPr>
  </w:style>
  <w:style w:type="paragraph" w:customStyle="1" w:styleId="xl1249">
    <w:name w:val="xl1249"/>
    <w:basedOn w:val="a1"/>
    <w:qFormat/>
    <w:pPr>
      <w:widowControl/>
      <w:autoSpaceDE/>
      <w:autoSpaceDN/>
      <w:adjustRightInd/>
      <w:spacing w:before="100" w:beforeAutospacing="1" w:after="100" w:afterAutospacing="1" w:line="240" w:lineRule="auto"/>
      <w:jc w:val="center"/>
    </w:pPr>
    <w:rPr>
      <w:rFonts w:ascii="Times New Roman"/>
      <w:color w:val="FF0000"/>
      <w:sz w:val="20"/>
      <w:szCs w:val="20"/>
    </w:rPr>
  </w:style>
  <w:style w:type="paragraph" w:customStyle="1" w:styleId="TableLeft">
    <w:name w:val="Table Left"/>
    <w:qFormat/>
    <w:pPr>
      <w:spacing w:after="60"/>
    </w:pPr>
    <w:rPr>
      <w:rFonts w:ascii="Times New Roman" w:eastAsia="宋体" w:hAnsi="Times New Roman" w:cs="Times New Roman"/>
      <w:sz w:val="24"/>
      <w:lang w:eastAsia="en-US"/>
    </w:rPr>
  </w:style>
  <w:style w:type="paragraph" w:customStyle="1" w:styleId="font7">
    <w:name w:val="font7"/>
    <w:basedOn w:val="a1"/>
    <w:qFormat/>
    <w:pPr>
      <w:widowControl/>
      <w:autoSpaceDE/>
      <w:autoSpaceDN/>
      <w:adjustRightInd/>
      <w:spacing w:before="100" w:beforeAutospacing="1" w:after="100" w:afterAutospacing="1" w:line="240" w:lineRule="auto"/>
    </w:pPr>
    <w:rPr>
      <w:rFonts w:ascii="Times New Roman"/>
      <w:b/>
      <w:bCs/>
      <w:color w:val="000000"/>
      <w:sz w:val="20"/>
      <w:szCs w:val="20"/>
    </w:rPr>
  </w:style>
  <w:style w:type="paragraph" w:customStyle="1" w:styleId="TableHead">
    <w:name w:val="Table Head"/>
    <w:basedOn w:val="TableText"/>
    <w:qFormat/>
    <w:pPr>
      <w:spacing w:before="0"/>
      <w:jc w:val="center"/>
    </w:pPr>
    <w:rPr>
      <w:rFonts w:ascii="Times New Roman Bold" w:hAnsi="Times New Roman Bold"/>
      <w:sz w:val="24"/>
    </w:rPr>
  </w:style>
  <w:style w:type="paragraph" w:customStyle="1" w:styleId="xl1255">
    <w:name w:val="xl1255"/>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TableCellCenter">
    <w:name w:val="Table Cell Center"/>
    <w:basedOn w:val="a1"/>
    <w:next w:val="a1"/>
    <w:qFormat/>
    <w:pPr>
      <w:keepNext/>
      <w:keepLines/>
      <w:widowControl/>
      <w:autoSpaceDE/>
      <w:autoSpaceDN/>
      <w:adjustRightInd/>
      <w:spacing w:before="50" w:after="50" w:line="240" w:lineRule="exact"/>
      <w:jc w:val="center"/>
    </w:pPr>
    <w:rPr>
      <w:rFonts w:ascii="Times New Roman"/>
      <w:sz w:val="20"/>
      <w:szCs w:val="20"/>
      <w:lang w:eastAsia="en-US"/>
    </w:rPr>
  </w:style>
  <w:style w:type="paragraph" w:customStyle="1" w:styleId="xl1250">
    <w:name w:val="xl1250"/>
    <w:basedOn w:val="a1"/>
    <w:qFormat/>
    <w:pPr>
      <w:widowControl/>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1252">
    <w:name w:val="xl1252"/>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tab0hang">
    <w:name w:val="tab.0.hang"/>
    <w:qFormat/>
    <w:pPr>
      <w:widowControl w:val="0"/>
      <w:tabs>
        <w:tab w:val="left" w:pos="2635"/>
        <w:tab w:val="left" w:pos="3355"/>
        <w:tab w:val="left" w:pos="4075"/>
        <w:tab w:val="left" w:pos="4795"/>
        <w:tab w:val="left" w:pos="5515"/>
        <w:tab w:val="left" w:pos="6235"/>
        <w:tab w:val="left" w:pos="6955"/>
        <w:tab w:val="left" w:pos="7675"/>
        <w:tab w:val="left" w:pos="8395"/>
        <w:tab w:val="left" w:pos="9115"/>
        <w:tab w:val="left" w:pos="9835"/>
        <w:tab w:val="left" w:pos="10555"/>
        <w:tab w:val="left" w:pos="11275"/>
        <w:tab w:val="left" w:pos="11995"/>
        <w:tab w:val="left" w:pos="12715"/>
        <w:tab w:val="left" w:pos="13435"/>
        <w:tab w:val="left" w:pos="14155"/>
      </w:tabs>
      <w:spacing w:after="216" w:line="385" w:lineRule="atLeast"/>
      <w:ind w:left="2635" w:hanging="2621"/>
      <w:jc w:val="both"/>
    </w:pPr>
    <w:rPr>
      <w:rFonts w:ascii="Palatino" w:eastAsia="宋体" w:hAnsi="Palatino" w:cs="Times New Roman"/>
      <w:snapToGrid w:val="0"/>
      <w:sz w:val="22"/>
      <w:lang w:eastAsia="en-US"/>
    </w:rPr>
  </w:style>
  <w:style w:type="paragraph" w:customStyle="1" w:styleId="xl223">
    <w:name w:val="xl223"/>
    <w:basedOn w:val="a1"/>
    <w:qFormat/>
    <w:pPr>
      <w:widowControl/>
      <w:pBdr>
        <w:top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DocumentText">
    <w:name w:val="Document Text"/>
    <w:qFormat/>
    <w:pPr>
      <w:spacing w:after="120"/>
    </w:pPr>
    <w:rPr>
      <w:rFonts w:ascii="Times New Roman" w:eastAsia="宋体" w:hAnsi="Times New Roman" w:cs="Times New Roman"/>
      <w:sz w:val="24"/>
      <w:lang w:eastAsia="en-US"/>
    </w:rPr>
  </w:style>
  <w:style w:type="paragraph" w:customStyle="1" w:styleId="xl1259">
    <w:name w:val="xl1259"/>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72">
    <w:name w:val="xl1272"/>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66">
    <w:name w:val="xl1266"/>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43">
    <w:name w:val="xl1243"/>
    <w:basedOn w:val="a1"/>
    <w:qFormat/>
    <w:pPr>
      <w:widowControl/>
      <w:autoSpaceDE/>
      <w:autoSpaceDN/>
      <w:adjustRightInd/>
      <w:spacing w:before="100" w:beforeAutospacing="1" w:after="100" w:afterAutospacing="1" w:line="240" w:lineRule="auto"/>
    </w:pPr>
    <w:rPr>
      <w:rFonts w:ascii="Times New Roman"/>
      <w:sz w:val="18"/>
      <w:szCs w:val="18"/>
    </w:rPr>
  </w:style>
  <w:style w:type="paragraph" w:customStyle="1" w:styleId="xl1254">
    <w:name w:val="xl1254"/>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249">
    <w:name w:val="xl249"/>
    <w:basedOn w:val="a1"/>
    <w:qFormat/>
    <w:pPr>
      <w:widowControl/>
      <w:autoSpaceDE/>
      <w:autoSpaceDN/>
      <w:adjustRightInd/>
      <w:spacing w:before="100" w:beforeAutospacing="1" w:after="100" w:afterAutospacing="1"/>
      <w:jc w:val="center"/>
    </w:pPr>
    <w:rPr>
      <w:rFonts w:ascii="Times New Roman"/>
      <w:color w:val="FF0000"/>
      <w:sz w:val="20"/>
      <w:szCs w:val="20"/>
    </w:rPr>
  </w:style>
  <w:style w:type="paragraph" w:customStyle="1" w:styleId="xl1257">
    <w:name w:val="xl1257"/>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248">
    <w:name w:val="xl248"/>
    <w:basedOn w:val="a1"/>
    <w:qFormat/>
    <w:pPr>
      <w:widowControl/>
      <w:autoSpaceDE/>
      <w:autoSpaceDN/>
      <w:adjustRightInd/>
      <w:spacing w:before="100" w:beforeAutospacing="1" w:after="100" w:afterAutospacing="1"/>
    </w:pPr>
    <w:rPr>
      <w:rFonts w:hAnsi="宋体" w:cs="宋体"/>
      <w:color w:val="FF000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Times New Roman" w:eastAsia="Times New Roman"/>
      <w:sz w:val="20"/>
      <w:szCs w:val="20"/>
    </w:rPr>
  </w:style>
  <w:style w:type="paragraph" w:customStyle="1" w:styleId="xl1251">
    <w:name w:val="xl1251"/>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1256">
    <w:name w:val="xl1256"/>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1264">
    <w:name w:val="xl1264"/>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70">
    <w:name w:val="xl1270"/>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73">
    <w:name w:val="xl1273"/>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SecondParagraph">
    <w:name w:val="Second Paragraph"/>
    <w:qFormat/>
    <w:pPr>
      <w:tabs>
        <w:tab w:val="left" w:pos="-720"/>
      </w:tabs>
      <w:suppressAutoHyphens/>
      <w:jc w:val="both"/>
    </w:pPr>
    <w:rPr>
      <w:rFonts w:ascii="Times New Roman" w:eastAsia="宋体" w:hAnsi="Times New Roman" w:cs="Times New Roman"/>
      <w:spacing w:val="-3"/>
      <w:sz w:val="24"/>
    </w:rPr>
  </w:style>
  <w:style w:type="character" w:customStyle="1" w:styleId="Char8">
    <w:name w:val="结束语 Char"/>
    <w:link w:val="af3"/>
    <w:qFormat/>
    <w:rPr>
      <w:rFonts w:eastAsia="仿宋_GB2312"/>
      <w:sz w:val="32"/>
    </w:rPr>
  </w:style>
  <w:style w:type="character" w:customStyle="1" w:styleId="TabletextZchn">
    <w:name w:val="Table text Zchn"/>
    <w:link w:val="Tabletext0"/>
    <w:qFormat/>
    <w:locked/>
    <w:rPr>
      <w:rFonts w:ascii="Arial" w:hAnsi="Arial"/>
      <w:sz w:val="18"/>
    </w:rPr>
  </w:style>
  <w:style w:type="paragraph" w:customStyle="1" w:styleId="Tabletext0">
    <w:name w:val="Table text"/>
    <w:link w:val="TabletextZchn"/>
    <w:qFormat/>
    <w:pPr>
      <w:keepLines/>
      <w:spacing w:before="40" w:after="40"/>
    </w:pPr>
    <w:rPr>
      <w:rFonts w:ascii="Arial" w:hAnsi="Arial"/>
      <w:kern w:val="2"/>
      <w:sz w:val="18"/>
      <w:szCs w:val="22"/>
    </w:rPr>
  </w:style>
  <w:style w:type="character" w:customStyle="1" w:styleId="CommentSubjectChar1">
    <w:name w:val="Comment Subject Char1"/>
    <w:uiPriority w:val="99"/>
    <w:semiHidden/>
    <w:qFormat/>
    <w:rPr>
      <w:rFonts w:ascii="Calibri" w:eastAsia="宋体" w:hAnsi="Calibri" w:cs="Times New Roman"/>
      <w:b/>
      <w:bCs/>
      <w:kern w:val="0"/>
      <w:sz w:val="22"/>
    </w:rPr>
  </w:style>
  <w:style w:type="character" w:customStyle="1" w:styleId="CommentTextChar1">
    <w:name w:val="Comment Text Char1"/>
    <w:uiPriority w:val="99"/>
    <w:semiHidden/>
    <w:qFormat/>
    <w:rPr>
      <w:rFonts w:ascii="Calibri" w:eastAsia="宋体" w:hAnsi="Calibri" w:cs="Times New Roman"/>
      <w:kern w:val="0"/>
      <w:sz w:val="22"/>
    </w:rPr>
  </w:style>
  <w:style w:type="character" w:customStyle="1" w:styleId="TableheadingChar">
    <w:name w:val="Table heading Char"/>
    <w:link w:val="Tableheading"/>
    <w:qFormat/>
    <w:locked/>
    <w:rPr>
      <w:rFonts w:ascii="Arial" w:eastAsia="宋体" w:hAnsi="Arial"/>
      <w:b/>
      <w:bCs/>
      <w:snapToGrid w:val="0"/>
      <w:sz w:val="18"/>
      <w:szCs w:val="18"/>
    </w:rPr>
  </w:style>
  <w:style w:type="paragraph" w:customStyle="1" w:styleId="Tableheading">
    <w:name w:val="Table heading"/>
    <w:basedOn w:val="a1"/>
    <w:next w:val="Tabletext0"/>
    <w:link w:val="TableheadingChar"/>
    <w:qFormat/>
    <w:pPr>
      <w:keepNext/>
      <w:keepLines/>
      <w:widowControl/>
      <w:autoSpaceDE/>
      <w:autoSpaceDN/>
      <w:adjustRightInd/>
      <w:spacing w:before="80" w:after="80" w:line="240" w:lineRule="auto"/>
      <w:jc w:val="center"/>
    </w:pPr>
    <w:rPr>
      <w:rFonts w:ascii="Arial" w:hAnsi="Arial" w:cstheme="minorBidi"/>
      <w:b/>
      <w:bCs/>
      <w:snapToGrid w:val="0"/>
      <w:kern w:val="2"/>
      <w:sz w:val="18"/>
      <w:szCs w:val="18"/>
    </w:rPr>
  </w:style>
  <w:style w:type="character" w:customStyle="1" w:styleId="Char7">
    <w:name w:val="称呼 Char"/>
    <w:link w:val="af2"/>
    <w:qFormat/>
    <w:rPr>
      <w:rFonts w:eastAsia="仿宋_GB2312"/>
      <w:sz w:val="32"/>
    </w:rPr>
  </w:style>
  <w:style w:type="character" w:customStyle="1" w:styleId="Bold">
    <w:name w:val="Bold"/>
    <w:qFormat/>
    <w:rPr>
      <w:b/>
    </w:rPr>
  </w:style>
  <w:style w:type="character" w:customStyle="1" w:styleId="Char13">
    <w:name w:val="文档结构图 Char1"/>
    <w:uiPriority w:val="99"/>
    <w:semiHidden/>
    <w:qFormat/>
    <w:rPr>
      <w:rFonts w:ascii="宋体" w:eastAsia="宋体" w:hAnsi="Calibri" w:cs="Times New Roman"/>
      <w:kern w:val="0"/>
      <w:sz w:val="18"/>
      <w:szCs w:val="18"/>
    </w:rPr>
  </w:style>
  <w:style w:type="character" w:customStyle="1" w:styleId="Char14">
    <w:name w:val="页脚 Char1"/>
    <w:uiPriority w:val="99"/>
    <w:semiHidden/>
    <w:qFormat/>
    <w:rPr>
      <w:rFonts w:ascii="Calibri" w:eastAsia="宋体" w:hAnsi="Calibri" w:cs="Times New Roman"/>
      <w:kern w:val="0"/>
      <w:sz w:val="18"/>
      <w:szCs w:val="18"/>
    </w:rPr>
  </w:style>
  <w:style w:type="character" w:customStyle="1" w:styleId="Char15">
    <w:name w:val="称呼 Char1"/>
    <w:basedOn w:val="a3"/>
    <w:uiPriority w:val="99"/>
    <w:semiHidden/>
    <w:qFormat/>
    <w:rPr>
      <w:rFonts w:ascii="宋体" w:eastAsia="宋体" w:hAnsi="Times New Roman" w:cs="Times New Roman"/>
      <w:kern w:val="0"/>
      <w:sz w:val="24"/>
      <w:szCs w:val="24"/>
    </w:rPr>
  </w:style>
  <w:style w:type="character" w:customStyle="1" w:styleId="Char16">
    <w:name w:val="结束语 Char1"/>
    <w:basedOn w:val="a3"/>
    <w:uiPriority w:val="99"/>
    <w:semiHidden/>
    <w:qFormat/>
    <w:rPr>
      <w:rFonts w:ascii="宋体" w:eastAsia="宋体" w:hAnsi="Times New Roman" w:cs="Times New Roman"/>
      <w:kern w:val="0"/>
      <w:sz w:val="24"/>
      <w:szCs w:val="24"/>
    </w:rPr>
  </w:style>
  <w:style w:type="character" w:customStyle="1" w:styleId="Char17">
    <w:name w:val="批注文字 Char1"/>
    <w:uiPriority w:val="99"/>
    <w:semiHidden/>
    <w:qFormat/>
    <w:rPr>
      <w:rFonts w:ascii="Calibri" w:eastAsia="宋体" w:hAnsi="Calibri" w:cs="Times New Roman"/>
      <w:kern w:val="0"/>
      <w:sz w:val="22"/>
    </w:rPr>
  </w:style>
  <w:style w:type="character" w:customStyle="1" w:styleId="Char18">
    <w:name w:val="批注主题 Char1"/>
    <w:uiPriority w:val="99"/>
    <w:semiHidden/>
    <w:qFormat/>
    <w:rPr>
      <w:rFonts w:ascii="Calibri" w:eastAsia="宋体" w:hAnsi="Calibri" w:cs="Times New Roman"/>
      <w:b/>
      <w:bCs/>
      <w:kern w:val="0"/>
      <w:sz w:val="22"/>
    </w:rPr>
  </w:style>
  <w:style w:type="character" w:customStyle="1" w:styleId="Char19">
    <w:name w:val="正文文本缩进 Char1"/>
    <w:uiPriority w:val="99"/>
    <w:semiHidden/>
    <w:qFormat/>
    <w:rPr>
      <w:rFonts w:ascii="Calibri" w:eastAsia="宋体" w:hAnsi="Calibri" w:cs="Times New Roman"/>
      <w:kern w:val="0"/>
      <w:sz w:val="22"/>
    </w:rPr>
  </w:style>
  <w:style w:type="character" w:customStyle="1" w:styleId="Char1a">
    <w:name w:val="页眉 Char1"/>
    <w:uiPriority w:val="99"/>
    <w:semiHidden/>
    <w:qFormat/>
    <w:rPr>
      <w:rFonts w:ascii="Calibri" w:eastAsia="宋体" w:hAnsi="Calibri" w:cs="Times New Roman"/>
      <w:kern w:val="0"/>
      <w:sz w:val="18"/>
      <w:szCs w:val="18"/>
    </w:rPr>
  </w:style>
  <w:style w:type="character" w:customStyle="1" w:styleId="Char1b">
    <w:name w:val="批注框文本 Char1"/>
    <w:uiPriority w:val="99"/>
    <w:semiHidden/>
    <w:qFormat/>
    <w:rPr>
      <w:rFonts w:ascii="Calibri" w:eastAsia="宋体" w:hAnsi="Calibri" w:cs="Times New Roman"/>
      <w:kern w:val="0"/>
      <w:sz w:val="18"/>
      <w:szCs w:val="18"/>
    </w:rPr>
  </w:style>
  <w:style w:type="character" w:customStyle="1" w:styleId="Char1c">
    <w:name w:val="日期 Char1"/>
    <w:uiPriority w:val="99"/>
    <w:semiHidden/>
    <w:qFormat/>
    <w:rPr>
      <w:rFonts w:ascii="Calibri" w:eastAsia="宋体" w:hAnsi="Calibri" w:cs="Times New Roman"/>
      <w:kern w:val="0"/>
      <w:sz w:val="22"/>
    </w:rPr>
  </w:style>
  <w:style w:type="paragraph" w:customStyle="1" w:styleId="Nottoc-headings">
    <w:name w:val="Not toc-headings"/>
    <w:basedOn w:val="a1"/>
    <w:next w:val="Text"/>
    <w:qFormat/>
    <w:pPr>
      <w:keepNext/>
      <w:keepLines/>
      <w:autoSpaceDE/>
      <w:autoSpaceDN/>
      <w:adjustRightInd/>
      <w:spacing w:before="240" w:after="60" w:line="240" w:lineRule="auto"/>
      <w:jc w:val="both"/>
    </w:pPr>
    <w:rPr>
      <w:rFonts w:ascii="Arial" w:eastAsia="MS Gothic" w:hAnsi="Arial"/>
      <w:b/>
      <w:kern w:val="2"/>
      <w:sz w:val="21"/>
    </w:rPr>
  </w:style>
  <w:style w:type="paragraph" w:customStyle="1" w:styleId="tableheading0">
    <w:name w:val="table heading"/>
    <w:basedOn w:val="a1"/>
    <w:qFormat/>
    <w:pPr>
      <w:widowControl/>
      <w:autoSpaceDE/>
      <w:autoSpaceDN/>
      <w:adjustRightInd/>
      <w:spacing w:before="120" w:after="120" w:line="240" w:lineRule="auto"/>
      <w:jc w:val="center"/>
    </w:pPr>
    <w:rPr>
      <w:rFonts w:ascii="Times New Roman"/>
      <w:b/>
      <w:bCs/>
      <w:sz w:val="20"/>
      <w:lang w:eastAsia="en-US"/>
    </w:rPr>
  </w:style>
  <w:style w:type="paragraph" w:customStyle="1" w:styleId="Char1d">
    <w:name w:val="Char1"/>
    <w:basedOn w:val="a1"/>
    <w:qFormat/>
    <w:pPr>
      <w:widowControl/>
      <w:autoSpaceDE/>
      <w:autoSpaceDN/>
      <w:adjustRightInd/>
      <w:spacing w:after="160" w:line="240" w:lineRule="exact"/>
    </w:pPr>
    <w:rPr>
      <w:rFonts w:ascii="Arial" w:eastAsia="Times New Roman" w:hAnsi="Arial" w:cs="Verdana"/>
      <w:b/>
      <w:lang w:eastAsia="en-US"/>
    </w:rPr>
  </w:style>
  <w:style w:type="paragraph" w:customStyle="1" w:styleId="TableTextCentered">
    <w:name w:val="Table Text Centered"/>
    <w:basedOn w:val="a1"/>
    <w:qFormat/>
    <w:pPr>
      <w:widowControl/>
      <w:tabs>
        <w:tab w:val="left" w:pos="0"/>
      </w:tabs>
      <w:spacing w:line="240" w:lineRule="auto"/>
      <w:jc w:val="center"/>
    </w:pPr>
    <w:rPr>
      <w:rFonts w:ascii="Times New Roman"/>
      <w:sz w:val="20"/>
      <w:lang w:eastAsia="en-US"/>
    </w:rPr>
  </w:style>
  <w:style w:type="paragraph" w:customStyle="1" w:styleId="Char21">
    <w:name w:val="Char2"/>
    <w:basedOn w:val="a1"/>
    <w:qFormat/>
    <w:pPr>
      <w:autoSpaceDE/>
      <w:autoSpaceDN/>
      <w:adjustRightInd/>
      <w:spacing w:line="240" w:lineRule="auto"/>
      <w:jc w:val="both"/>
    </w:pPr>
    <w:rPr>
      <w:rFonts w:ascii="Times New Roman"/>
      <w:kern w:val="2"/>
    </w:rPr>
  </w:style>
  <w:style w:type="paragraph" w:customStyle="1" w:styleId="CharCharCharCharCharCharCharCharCharCharCharCharChar">
    <w:name w:val="Char Char Char Char Char Char Char Char Char Char Char Char Char"/>
    <w:basedOn w:val="a1"/>
    <w:qFormat/>
    <w:pPr>
      <w:autoSpaceDE/>
      <w:autoSpaceDN/>
      <w:adjustRightInd/>
      <w:spacing w:line="240" w:lineRule="auto"/>
      <w:jc w:val="both"/>
    </w:pPr>
    <w:rPr>
      <w:rFonts w:ascii="Times New Roman"/>
      <w:kern w:val="2"/>
    </w:rPr>
  </w:style>
  <w:style w:type="paragraph" w:customStyle="1" w:styleId="Char110">
    <w:name w:val="Char11"/>
    <w:basedOn w:val="a1"/>
    <w:qFormat/>
    <w:pPr>
      <w:widowControl/>
      <w:autoSpaceDE/>
      <w:autoSpaceDN/>
      <w:adjustRightInd/>
      <w:spacing w:after="160" w:line="240" w:lineRule="exact"/>
    </w:pPr>
    <w:rPr>
      <w:rFonts w:ascii="Arial" w:eastAsia="Times New Roman" w:hAnsi="Arial" w:cs="Verdana"/>
      <w:b/>
      <w:lang w:eastAsia="en-US"/>
    </w:rPr>
  </w:style>
  <w:style w:type="table" w:customStyle="1" w:styleId="1f2">
    <w:name w:val="网格型1"/>
    <w:basedOn w:val="a4"/>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电子邮件签名 Char"/>
    <w:basedOn w:val="a3"/>
    <w:link w:val="ad"/>
    <w:semiHidden/>
    <w:qFormat/>
    <w:rPr>
      <w:rFonts w:ascii="Times New Roman" w:eastAsia="宋体" w:hAnsi="Times New Roman" w:cs="Times New Roman"/>
      <w:kern w:val="0"/>
      <w:sz w:val="24"/>
      <w:szCs w:val="20"/>
      <w:lang w:val="zh-CN" w:eastAsia="en-US"/>
    </w:rPr>
  </w:style>
  <w:style w:type="paragraph" w:customStyle="1" w:styleId="Authors">
    <w:name w:val="Authors"/>
    <w:basedOn w:val="a1"/>
    <w:qFormat/>
    <w:pPr>
      <w:keepNext/>
      <w:widowControl/>
      <w:autoSpaceDE/>
      <w:autoSpaceDN/>
      <w:adjustRightInd/>
      <w:spacing w:before="240" w:line="240" w:lineRule="auto"/>
    </w:pPr>
    <w:rPr>
      <w:rFonts w:ascii="Arial" w:hAnsi="Arial"/>
      <w:szCs w:val="20"/>
      <w:lang w:eastAsia="en-US"/>
    </w:rPr>
  </w:style>
  <w:style w:type="paragraph" w:customStyle="1" w:styleId="Listlevel1">
    <w:name w:val="List level 1"/>
    <w:basedOn w:val="a1"/>
    <w:qFormat/>
    <w:pPr>
      <w:widowControl/>
      <w:autoSpaceDE/>
      <w:autoSpaceDN/>
      <w:adjustRightInd/>
      <w:spacing w:before="40" w:after="20" w:line="240" w:lineRule="auto"/>
      <w:ind w:left="425" w:hanging="425"/>
    </w:pPr>
    <w:rPr>
      <w:rFonts w:ascii="Times New Roman"/>
      <w:szCs w:val="20"/>
      <w:lang w:eastAsia="en-US"/>
    </w:rPr>
  </w:style>
  <w:style w:type="paragraph" w:customStyle="1" w:styleId="Compound">
    <w:name w:val="Compound"/>
    <w:basedOn w:val="a1"/>
    <w:qFormat/>
    <w:pPr>
      <w:keepNext/>
      <w:widowControl/>
      <w:autoSpaceDE/>
      <w:autoSpaceDN/>
      <w:adjustRightInd/>
      <w:spacing w:before="720" w:line="240" w:lineRule="auto"/>
      <w:jc w:val="center"/>
    </w:pPr>
    <w:rPr>
      <w:rFonts w:ascii="Arial" w:hAnsi="Arial"/>
      <w:sz w:val="32"/>
      <w:szCs w:val="20"/>
      <w:lang w:eastAsia="en-US"/>
    </w:rPr>
  </w:style>
  <w:style w:type="paragraph" w:customStyle="1" w:styleId="Dedicatednumber">
    <w:name w:val="Dedicatednumber"/>
    <w:basedOn w:val="a1"/>
    <w:qFormat/>
    <w:pPr>
      <w:keepNext/>
      <w:widowControl/>
      <w:autoSpaceDE/>
      <w:autoSpaceDN/>
      <w:adjustRightInd/>
      <w:spacing w:before="720" w:line="240" w:lineRule="auto"/>
      <w:jc w:val="center"/>
    </w:pPr>
    <w:rPr>
      <w:rFonts w:ascii="Arial" w:hAnsi="Arial"/>
      <w:sz w:val="28"/>
      <w:szCs w:val="20"/>
      <w:lang w:eastAsia="en-US"/>
    </w:rPr>
  </w:style>
  <w:style w:type="paragraph" w:customStyle="1" w:styleId="Department">
    <w:name w:val="Department"/>
    <w:basedOn w:val="a1"/>
    <w:qFormat/>
    <w:pPr>
      <w:keepNext/>
      <w:widowControl/>
      <w:autoSpaceDE/>
      <w:autoSpaceDN/>
      <w:adjustRightInd/>
      <w:spacing w:before="360" w:line="240" w:lineRule="auto"/>
      <w:jc w:val="center"/>
    </w:pPr>
    <w:rPr>
      <w:rFonts w:ascii="Arial" w:hAnsi="Arial"/>
      <w:sz w:val="28"/>
      <w:szCs w:val="20"/>
      <w:lang w:eastAsia="en-US"/>
    </w:rPr>
  </w:style>
  <w:style w:type="paragraph" w:customStyle="1" w:styleId="Docstatus">
    <w:name w:val="Docstatus"/>
    <w:basedOn w:val="a1"/>
    <w:qFormat/>
    <w:pPr>
      <w:keepNext/>
      <w:widowControl/>
      <w:autoSpaceDE/>
      <w:autoSpaceDN/>
      <w:adjustRightInd/>
      <w:spacing w:before="240" w:line="240" w:lineRule="auto"/>
    </w:pPr>
    <w:rPr>
      <w:rFonts w:ascii="Arial" w:hAnsi="Arial"/>
      <w:szCs w:val="20"/>
      <w:lang w:eastAsia="en-US"/>
    </w:rPr>
  </w:style>
  <w:style w:type="paragraph" w:customStyle="1" w:styleId="Doctype">
    <w:name w:val="Doctype"/>
    <w:basedOn w:val="Dedicatednumber"/>
    <w:qFormat/>
    <w:pPr>
      <w:keepNext w:val="0"/>
      <w:spacing w:before="0" w:after="200" w:line="276" w:lineRule="auto"/>
      <w:jc w:val="left"/>
    </w:pPr>
    <w:rPr>
      <w:rFonts w:ascii="Calibri" w:hAnsi="Calibri"/>
      <w:sz w:val="22"/>
      <w:szCs w:val="22"/>
      <w:lang w:eastAsia="zh-CN"/>
    </w:rPr>
  </w:style>
  <w:style w:type="paragraph" w:customStyle="1" w:styleId="Reference">
    <w:name w:val="Reference"/>
    <w:basedOn w:val="a1"/>
    <w:link w:val="ReferenceChar"/>
    <w:qFormat/>
    <w:pPr>
      <w:widowControl/>
      <w:autoSpaceDE/>
      <w:autoSpaceDN/>
      <w:adjustRightInd/>
      <w:spacing w:before="80" w:after="60" w:line="240" w:lineRule="auto"/>
    </w:pPr>
    <w:rPr>
      <w:rFonts w:ascii="Times New Roman"/>
      <w:szCs w:val="20"/>
      <w:lang w:val="zh-CN" w:eastAsia="en-US"/>
    </w:rPr>
  </w:style>
  <w:style w:type="paragraph" w:customStyle="1" w:styleId="Non-proportional">
    <w:name w:val="Non-proportional"/>
    <w:basedOn w:val="a1"/>
    <w:qFormat/>
    <w:pPr>
      <w:widowControl/>
      <w:autoSpaceDE/>
      <w:autoSpaceDN/>
      <w:adjustRightInd/>
      <w:spacing w:line="240" w:lineRule="atLeast"/>
      <w:jc w:val="both"/>
    </w:pPr>
    <w:rPr>
      <w:rFonts w:ascii="Courier New" w:hAnsi="Courier New"/>
      <w:spacing w:val="-10"/>
      <w:sz w:val="18"/>
      <w:szCs w:val="20"/>
      <w:lang w:eastAsia="en-US"/>
    </w:rPr>
  </w:style>
  <w:style w:type="paragraph" w:customStyle="1" w:styleId="Numberofpages">
    <w:name w:val="Numberofpages"/>
    <w:basedOn w:val="a1"/>
    <w:qFormat/>
    <w:pPr>
      <w:keepNext/>
      <w:widowControl/>
      <w:autoSpaceDE/>
      <w:autoSpaceDN/>
      <w:adjustRightInd/>
      <w:spacing w:before="240" w:line="240" w:lineRule="auto"/>
    </w:pPr>
    <w:rPr>
      <w:rFonts w:ascii="Arial" w:hAnsi="Arial"/>
      <w:szCs w:val="20"/>
      <w:lang w:eastAsia="en-US"/>
    </w:rPr>
  </w:style>
  <w:style w:type="paragraph" w:customStyle="1" w:styleId="Propertystatement">
    <w:name w:val="Propertystatement"/>
    <w:basedOn w:val="Numberofpages"/>
    <w:qFormat/>
    <w:pPr>
      <w:keepNext w:val="0"/>
      <w:spacing w:before="1200"/>
      <w:jc w:val="center"/>
    </w:pPr>
    <w:rPr>
      <w:sz w:val="20"/>
    </w:rPr>
  </w:style>
  <w:style w:type="paragraph" w:customStyle="1" w:styleId="Releasedate">
    <w:name w:val="Releasedate"/>
    <w:basedOn w:val="Docstatus"/>
    <w:qFormat/>
  </w:style>
  <w:style w:type="character" w:customStyle="1" w:styleId="Charf3">
    <w:name w:val="标题 Char"/>
    <w:basedOn w:val="a3"/>
    <w:link w:val="aff6"/>
    <w:qFormat/>
    <w:rPr>
      <w:rFonts w:ascii="Arial" w:eastAsia="宋体" w:hAnsi="Arial" w:cs="Times New Roman"/>
      <w:b/>
      <w:kern w:val="0"/>
      <w:sz w:val="32"/>
      <w:szCs w:val="20"/>
      <w:lang w:val="zh-CN" w:eastAsia="en-US"/>
    </w:rPr>
  </w:style>
  <w:style w:type="paragraph" w:customStyle="1" w:styleId="Listlevel2">
    <w:name w:val="List level 2"/>
    <w:basedOn w:val="Listlevel1"/>
    <w:qFormat/>
    <w:pPr>
      <w:ind w:left="850"/>
    </w:pPr>
  </w:style>
  <w:style w:type="paragraph" w:customStyle="1" w:styleId="Firstpageinfo">
    <w:name w:val="Firstpageinfo"/>
    <w:basedOn w:val="51"/>
    <w:qFormat/>
  </w:style>
  <w:style w:type="paragraph" w:customStyle="1" w:styleId="SAStext">
    <w:name w:val="SAS text"/>
    <w:qFormat/>
    <w:rPr>
      <w:rFonts w:ascii="Courier New" w:eastAsia="宋体" w:hAnsi="Courier New" w:cs="Times New Roman"/>
      <w:spacing w:val="-10"/>
      <w:lang w:eastAsia="en-US"/>
    </w:rPr>
  </w:style>
  <w:style w:type="paragraph" w:customStyle="1" w:styleId="TOCEntry">
    <w:name w:val="TOC Entry"/>
    <w:basedOn w:val="21"/>
    <w:next w:val="Text"/>
    <w:qFormat/>
  </w:style>
  <w:style w:type="character" w:customStyle="1" w:styleId="Char1">
    <w:name w:val="正文首行缩进 Char"/>
    <w:basedOn w:val="Char11"/>
    <w:link w:val="a8"/>
    <w:semiHidden/>
    <w:qFormat/>
    <w:rPr>
      <w:rFonts w:ascii="Times New Roman" w:eastAsia="黑体" w:hAnsi="Times New Roman" w:cs="Times New Roman"/>
      <w:kern w:val="0"/>
      <w:sz w:val="24"/>
      <w:szCs w:val="20"/>
      <w:lang w:eastAsia="en-US"/>
    </w:rPr>
  </w:style>
  <w:style w:type="character" w:customStyle="1" w:styleId="2Char1">
    <w:name w:val="正文首行缩进 2 Char"/>
    <w:basedOn w:val="Charf4"/>
    <w:link w:val="25"/>
    <w:semiHidden/>
    <w:qFormat/>
    <w:rPr>
      <w:rFonts w:ascii="Times New Roman" w:eastAsia="仿宋_GB2312" w:hAnsi="Times New Roman" w:cs="Times New Roman"/>
      <w:kern w:val="0"/>
      <w:sz w:val="24"/>
      <w:szCs w:val="20"/>
      <w:lang w:eastAsia="en-US"/>
    </w:rPr>
  </w:style>
  <w:style w:type="character" w:customStyle="1" w:styleId="DefaultChar">
    <w:name w:val="Default Char"/>
    <w:link w:val="Default"/>
    <w:qFormat/>
    <w:rPr>
      <w:rFonts w:ascii="宋体" w:eastAsia="宋体" w:hAnsi="Times New Roman" w:cs="宋体"/>
      <w:color w:val="000000"/>
      <w:kern w:val="0"/>
      <w:sz w:val="24"/>
      <w:szCs w:val="24"/>
    </w:rPr>
  </w:style>
  <w:style w:type="character" w:customStyle="1" w:styleId="Char20">
    <w:name w:val="正文文本缩进 Char2"/>
    <w:basedOn w:val="DefaultChar"/>
    <w:link w:val="af4"/>
    <w:qFormat/>
    <w:rPr>
      <w:rFonts w:ascii="宋体" w:eastAsia="宋体" w:hAnsi="Times New Roman" w:cs="Times New Roman"/>
      <w:color w:val="000000"/>
      <w:kern w:val="0"/>
      <w:sz w:val="24"/>
      <w:szCs w:val="24"/>
    </w:rPr>
  </w:style>
  <w:style w:type="character" w:customStyle="1" w:styleId="3Char1">
    <w:name w:val="正文文本缩进 3 Char"/>
    <w:basedOn w:val="a3"/>
    <w:link w:val="36"/>
    <w:semiHidden/>
    <w:qFormat/>
    <w:rPr>
      <w:rFonts w:ascii="Times New Roman" w:eastAsia="宋体" w:hAnsi="Times New Roman" w:cs="Times New Roman"/>
      <w:kern w:val="0"/>
      <w:sz w:val="16"/>
      <w:szCs w:val="16"/>
      <w:lang w:val="zh-CN" w:eastAsia="en-US"/>
    </w:rPr>
  </w:style>
  <w:style w:type="character" w:customStyle="1" w:styleId="HTMLChar">
    <w:name w:val="HTML 地址 Char"/>
    <w:basedOn w:val="a3"/>
    <w:link w:val="HTML"/>
    <w:semiHidden/>
    <w:qFormat/>
    <w:rPr>
      <w:rFonts w:ascii="Times New Roman" w:eastAsia="宋体" w:hAnsi="Times New Roman" w:cs="Times New Roman"/>
      <w:i/>
      <w:iCs/>
      <w:kern w:val="0"/>
      <w:sz w:val="24"/>
      <w:szCs w:val="20"/>
      <w:lang w:val="zh-CN" w:eastAsia="en-US"/>
    </w:rPr>
  </w:style>
  <w:style w:type="character" w:customStyle="1" w:styleId="HTMLChar0">
    <w:name w:val="HTML 预设格式 Char"/>
    <w:basedOn w:val="a3"/>
    <w:link w:val="HTML0"/>
    <w:semiHidden/>
    <w:qFormat/>
    <w:rPr>
      <w:rFonts w:ascii="Courier New" w:eastAsia="宋体" w:hAnsi="Courier New" w:cs="Times New Roman"/>
      <w:kern w:val="0"/>
      <w:sz w:val="20"/>
      <w:szCs w:val="20"/>
      <w:lang w:val="zh-CN" w:eastAsia="en-US"/>
    </w:rPr>
  </w:style>
  <w:style w:type="character" w:customStyle="1" w:styleId="Charf2">
    <w:name w:val="信息标题 Char"/>
    <w:basedOn w:val="a3"/>
    <w:link w:val="aff4"/>
    <w:semiHidden/>
    <w:qFormat/>
    <w:rPr>
      <w:rFonts w:ascii="Arial" w:eastAsia="宋体" w:hAnsi="Arial" w:cs="Times New Roman"/>
      <w:kern w:val="0"/>
      <w:sz w:val="24"/>
      <w:szCs w:val="24"/>
      <w:shd w:val="pct20" w:color="auto" w:fill="auto"/>
      <w:lang w:val="zh-CN" w:eastAsia="en-US"/>
    </w:rPr>
  </w:style>
  <w:style w:type="character" w:customStyle="1" w:styleId="Char4">
    <w:name w:val="注释标题 Char"/>
    <w:basedOn w:val="a3"/>
    <w:link w:val="ac"/>
    <w:semiHidden/>
    <w:qFormat/>
    <w:rPr>
      <w:rFonts w:ascii="Times New Roman" w:eastAsia="宋体" w:hAnsi="Times New Roman" w:cs="Times New Roman"/>
      <w:kern w:val="0"/>
      <w:sz w:val="24"/>
      <w:szCs w:val="20"/>
      <w:lang w:val="zh-CN" w:eastAsia="en-US"/>
    </w:rPr>
  </w:style>
  <w:style w:type="character" w:customStyle="1" w:styleId="Charf">
    <w:name w:val="签名 Char"/>
    <w:basedOn w:val="a3"/>
    <w:link w:val="afe"/>
    <w:semiHidden/>
    <w:qFormat/>
    <w:rPr>
      <w:rFonts w:ascii="Times New Roman" w:eastAsia="宋体" w:hAnsi="Times New Roman" w:cs="Times New Roman"/>
      <w:kern w:val="0"/>
      <w:sz w:val="24"/>
      <w:szCs w:val="20"/>
      <w:lang w:val="zh-CN" w:eastAsia="en-US"/>
    </w:rPr>
  </w:style>
  <w:style w:type="character" w:customStyle="1" w:styleId="Charf0">
    <w:name w:val="副标题 Char"/>
    <w:basedOn w:val="a3"/>
    <w:link w:val="aff0"/>
    <w:qFormat/>
    <w:rPr>
      <w:rFonts w:ascii="Arial" w:eastAsia="宋体" w:hAnsi="Arial" w:cs="Times New Roman"/>
      <w:kern w:val="0"/>
      <w:sz w:val="24"/>
      <w:szCs w:val="24"/>
      <w:lang w:val="zh-CN" w:eastAsia="en-US"/>
    </w:rPr>
  </w:style>
  <w:style w:type="paragraph" w:customStyle="1" w:styleId="JPLegend">
    <w:name w:val="JP Legend"/>
    <w:basedOn w:val="a1"/>
    <w:qFormat/>
    <w:pPr>
      <w:keepLines/>
      <w:widowControl/>
      <w:tabs>
        <w:tab w:val="left" w:pos="284"/>
      </w:tabs>
      <w:autoSpaceDE/>
      <w:autoSpaceDN/>
      <w:adjustRightInd/>
      <w:spacing w:before="40" w:after="20" w:line="240" w:lineRule="auto"/>
    </w:pPr>
    <w:rPr>
      <w:rFonts w:ascii="Times New Roman" w:eastAsia="MS Mincho"/>
      <w:sz w:val="18"/>
      <w:szCs w:val="18"/>
      <w:lang w:eastAsia="en-US"/>
    </w:rPr>
  </w:style>
  <w:style w:type="paragraph" w:customStyle="1" w:styleId="JPListlevel1">
    <w:name w:val="JP List level 1"/>
    <w:basedOn w:val="Listlevel1"/>
    <w:qFormat/>
    <w:rPr>
      <w:rFonts w:eastAsia="MS Mincho"/>
      <w:sz w:val="21"/>
      <w:szCs w:val="21"/>
    </w:rPr>
  </w:style>
  <w:style w:type="paragraph" w:customStyle="1" w:styleId="JPListlevel2">
    <w:name w:val="JP List level 2"/>
    <w:basedOn w:val="Listlevel2"/>
    <w:qFormat/>
    <w:rPr>
      <w:rFonts w:eastAsia="MS Mincho"/>
      <w:sz w:val="21"/>
      <w:szCs w:val="21"/>
    </w:rPr>
  </w:style>
  <w:style w:type="paragraph" w:customStyle="1" w:styleId="JPListlevel3">
    <w:name w:val="JP List level 3"/>
    <w:basedOn w:val="a1"/>
    <w:qFormat/>
    <w:pPr>
      <w:widowControl/>
      <w:autoSpaceDE/>
      <w:autoSpaceDN/>
      <w:adjustRightInd/>
      <w:spacing w:before="40" w:after="20" w:line="240" w:lineRule="auto"/>
      <w:ind w:left="1296" w:hanging="432"/>
    </w:pPr>
    <w:rPr>
      <w:rFonts w:ascii="Times New Roman" w:eastAsia="MS Mincho"/>
      <w:sz w:val="21"/>
      <w:szCs w:val="21"/>
      <w:lang w:eastAsia="en-US"/>
    </w:rPr>
  </w:style>
  <w:style w:type="paragraph" w:customStyle="1" w:styleId="JPReference">
    <w:name w:val="JP Reference"/>
    <w:basedOn w:val="Reference"/>
    <w:qFormat/>
    <w:rPr>
      <w:rFonts w:eastAsia="MS Mincho"/>
      <w:sz w:val="21"/>
      <w:szCs w:val="21"/>
    </w:rPr>
  </w:style>
  <w:style w:type="paragraph" w:customStyle="1" w:styleId="JPSAStext">
    <w:name w:val="JP SAS text"/>
    <w:basedOn w:val="SAStext"/>
    <w:qFormat/>
    <w:rPr>
      <w:rFonts w:eastAsia="MS Mincho" w:cs="Courier New"/>
      <w:sz w:val="18"/>
      <w:szCs w:val="18"/>
    </w:rPr>
  </w:style>
  <w:style w:type="paragraph" w:customStyle="1" w:styleId="JPTable">
    <w:name w:val="JP Table"/>
    <w:basedOn w:val="Table"/>
    <w:qFormat/>
    <w:pPr>
      <w:tabs>
        <w:tab w:val="clear" w:pos="288"/>
        <w:tab w:val="clear" w:pos="8640"/>
        <w:tab w:val="left" w:pos="284"/>
      </w:tabs>
    </w:pPr>
    <w:rPr>
      <w:rFonts w:eastAsia="MS Mincho"/>
      <w:sz w:val="18"/>
      <w:szCs w:val="18"/>
    </w:rPr>
  </w:style>
  <w:style w:type="paragraph" w:customStyle="1" w:styleId="JPText">
    <w:name w:val="JP Text"/>
    <w:basedOn w:val="Text"/>
    <w:qFormat/>
    <w:pPr>
      <w:spacing w:beforeLines="0" w:afterLines="0" w:line="360" w:lineRule="atLeast"/>
      <w:ind w:left="0" w:firstLineChars="100" w:firstLine="100"/>
    </w:pPr>
    <w:rPr>
      <w:rFonts w:eastAsia="MS Mincho"/>
      <w:sz w:val="21"/>
      <w:szCs w:val="21"/>
    </w:rPr>
  </w:style>
  <w:style w:type="paragraph" w:customStyle="1" w:styleId="Listlevel3">
    <w:name w:val="List level 3"/>
    <w:basedOn w:val="Listlevel2"/>
    <w:qFormat/>
    <w:pPr>
      <w:ind w:left="1296" w:hanging="432"/>
    </w:pPr>
    <w:rPr>
      <w:rFonts w:eastAsia="MS Mincho"/>
    </w:rPr>
  </w:style>
  <w:style w:type="paragraph" w:customStyle="1" w:styleId="SynopsisList">
    <w:name w:val="Synopsis List"/>
    <w:basedOn w:val="Synopsis"/>
    <w:qFormat/>
    <w:pPr>
      <w:spacing w:before="40" w:after="20" w:line="240" w:lineRule="auto"/>
      <w:ind w:left="864" w:hanging="432"/>
    </w:pPr>
    <w:rPr>
      <w:rFonts w:ascii="Arial" w:eastAsia="MS Gothic" w:hAnsi="Arial"/>
      <w:szCs w:val="20"/>
      <w:lang w:eastAsia="en-US"/>
    </w:rPr>
  </w:style>
  <w:style w:type="paragraph" w:customStyle="1" w:styleId="BalloonText1">
    <w:name w:val="Balloon Text1"/>
    <w:basedOn w:val="a1"/>
    <w:semiHidden/>
    <w:qFormat/>
    <w:pPr>
      <w:widowControl/>
      <w:autoSpaceDE/>
      <w:autoSpaceDN/>
      <w:adjustRightInd/>
      <w:spacing w:line="240" w:lineRule="auto"/>
    </w:pPr>
    <w:rPr>
      <w:rFonts w:ascii="Tahoma" w:eastAsia="MS Mincho" w:hAnsi="Tahoma" w:cs="Tahoma"/>
      <w:sz w:val="16"/>
      <w:szCs w:val="16"/>
      <w:lang w:eastAsia="ja-JP"/>
    </w:rPr>
  </w:style>
  <w:style w:type="paragraph" w:customStyle="1" w:styleId="CommentSubject1">
    <w:name w:val="Comment Subject1"/>
    <w:basedOn w:val="a7"/>
    <w:next w:val="a7"/>
    <w:semiHidden/>
    <w:qFormat/>
    <w:pPr>
      <w:widowControl/>
      <w:autoSpaceDE/>
      <w:autoSpaceDN/>
      <w:adjustRightInd/>
      <w:spacing w:line="240" w:lineRule="auto"/>
    </w:pPr>
    <w:rPr>
      <w:rFonts w:ascii="Times New Roman" w:eastAsia="MS Mincho"/>
      <w:b/>
      <w:bCs/>
      <w:kern w:val="2"/>
      <w:sz w:val="21"/>
      <w:szCs w:val="22"/>
      <w:lang w:val="zh-CN" w:eastAsia="ja-JP"/>
    </w:rPr>
  </w:style>
  <w:style w:type="paragraph" w:customStyle="1" w:styleId="JPnottoc-headings">
    <w:name w:val="JP not toc-headings"/>
    <w:basedOn w:val="Nottoc-headings"/>
    <w:next w:val="a1"/>
    <w:qFormat/>
    <w:pPr>
      <w:widowControl/>
      <w:jc w:val="left"/>
    </w:pPr>
    <w:rPr>
      <w:kern w:val="0"/>
      <w:lang w:eastAsia="ja-JP"/>
    </w:rPr>
  </w:style>
  <w:style w:type="paragraph" w:customStyle="1" w:styleId="SynopsisList2">
    <w:name w:val="Synopsis List 2"/>
    <w:basedOn w:val="SynopsisList"/>
    <w:qFormat/>
    <w:pPr>
      <w:ind w:left="1299" w:hanging="431"/>
    </w:pPr>
    <w:rPr>
      <w:lang w:eastAsia="ja-JP"/>
    </w:rPr>
  </w:style>
  <w:style w:type="paragraph" w:customStyle="1" w:styleId="xl63">
    <w:name w:val="xl63"/>
    <w:basedOn w:val="a1"/>
    <w:qFormat/>
    <w:pPr>
      <w:widowControl/>
      <w:autoSpaceDE/>
      <w:autoSpaceDN/>
      <w:adjustRightInd/>
      <w:spacing w:before="100" w:beforeAutospacing="1" w:after="100" w:afterAutospacing="1" w:line="240" w:lineRule="auto"/>
      <w:jc w:val="right"/>
      <w:textAlignment w:val="center"/>
    </w:pPr>
    <w:rPr>
      <w:rFonts w:ascii="Times New Roman" w:eastAsia="Times New Roman"/>
    </w:rPr>
  </w:style>
  <w:style w:type="paragraph" w:customStyle="1" w:styleId="xl64">
    <w:name w:val="xl64"/>
    <w:basedOn w:val="a1"/>
    <w:qFormat/>
    <w:pPr>
      <w:widowControl/>
      <w:autoSpaceDE/>
      <w:autoSpaceDN/>
      <w:adjustRightInd/>
      <w:spacing w:before="100" w:beforeAutospacing="1" w:after="100" w:afterAutospacing="1" w:line="240" w:lineRule="auto"/>
      <w:jc w:val="center"/>
      <w:textAlignment w:val="top"/>
    </w:pPr>
    <w:rPr>
      <w:rFonts w:ascii="Times New Roman" w:eastAsia="Times New Roman"/>
    </w:rPr>
  </w:style>
  <w:style w:type="paragraph" w:customStyle="1" w:styleId="xl65">
    <w:name w:val="xl65"/>
    <w:basedOn w:val="a1"/>
    <w:qFormat/>
    <w:pPr>
      <w:widowControl/>
      <w:autoSpaceDE/>
      <w:autoSpaceDN/>
      <w:adjustRightInd/>
      <w:spacing w:before="100" w:beforeAutospacing="1" w:after="100" w:afterAutospacing="1" w:line="240" w:lineRule="auto"/>
    </w:pPr>
    <w:rPr>
      <w:rFonts w:ascii="Arial" w:eastAsia="Times New Roman" w:hAnsi="Arial" w:cs="Arial"/>
    </w:rPr>
  </w:style>
  <w:style w:type="paragraph" w:customStyle="1" w:styleId="xl66">
    <w:name w:val="xl66"/>
    <w:basedOn w:val="a1"/>
    <w:qFormat/>
    <w:pPr>
      <w:widowControl/>
      <w:autoSpaceDE/>
      <w:autoSpaceDN/>
      <w:adjustRightInd/>
      <w:spacing w:before="100" w:beforeAutospacing="1" w:after="100" w:afterAutospacing="1" w:line="240" w:lineRule="auto"/>
      <w:jc w:val="right"/>
      <w:textAlignment w:val="center"/>
    </w:pPr>
    <w:rPr>
      <w:rFonts w:ascii="Arial" w:eastAsia="Times New Roman" w:hAnsi="Arial" w:cs="Arial"/>
    </w:rPr>
  </w:style>
  <w:style w:type="character" w:customStyle="1" w:styleId="ReferenceChar">
    <w:name w:val="Reference Char"/>
    <w:link w:val="Reference"/>
    <w:qFormat/>
    <w:locked/>
    <w:rPr>
      <w:rFonts w:ascii="Times New Roman" w:eastAsia="宋体" w:hAnsi="Times New Roman" w:cs="Times New Roman"/>
      <w:kern w:val="0"/>
      <w:sz w:val="24"/>
      <w:szCs w:val="20"/>
      <w:lang w:val="zh-CN" w:eastAsia="en-US"/>
    </w:rPr>
  </w:style>
  <w:style w:type="paragraph" w:customStyle="1" w:styleId="1f3">
    <w:name w:val="书目1"/>
    <w:basedOn w:val="a1"/>
    <w:next w:val="a1"/>
    <w:uiPriority w:val="37"/>
    <w:unhideWhenUsed/>
    <w:qFormat/>
    <w:pPr>
      <w:widowControl/>
      <w:autoSpaceDE/>
      <w:autoSpaceDN/>
      <w:adjustRightInd/>
      <w:spacing w:line="240" w:lineRule="auto"/>
    </w:pPr>
    <w:rPr>
      <w:rFonts w:ascii="Times New Roman"/>
      <w:szCs w:val="20"/>
      <w:lang w:eastAsia="en-US"/>
    </w:rPr>
  </w:style>
  <w:style w:type="paragraph" w:customStyle="1" w:styleId="1f4">
    <w:name w:val="明显引用1"/>
    <w:basedOn w:val="a1"/>
    <w:next w:val="a1"/>
    <w:link w:val="Charf6"/>
    <w:uiPriority w:val="30"/>
    <w:qFormat/>
    <w:pPr>
      <w:widowControl/>
      <w:pBdr>
        <w:bottom w:val="single" w:sz="4" w:space="4" w:color="4F81BD"/>
      </w:pBdr>
      <w:autoSpaceDE/>
      <w:autoSpaceDN/>
      <w:adjustRightInd/>
      <w:spacing w:before="200" w:after="280" w:line="240" w:lineRule="auto"/>
      <w:ind w:left="936" w:right="936"/>
    </w:pPr>
    <w:rPr>
      <w:rFonts w:ascii="Times New Roman"/>
      <w:b/>
      <w:bCs/>
      <w:i/>
      <w:iCs/>
      <w:color w:val="4F81BD"/>
      <w:szCs w:val="20"/>
      <w:lang w:val="zh-CN" w:eastAsia="en-US"/>
    </w:rPr>
  </w:style>
  <w:style w:type="character" w:customStyle="1" w:styleId="Charf6">
    <w:name w:val="明显引用 Char"/>
    <w:basedOn w:val="a3"/>
    <w:link w:val="1f4"/>
    <w:uiPriority w:val="30"/>
    <w:qFormat/>
    <w:rPr>
      <w:rFonts w:ascii="Times New Roman" w:eastAsia="宋体" w:hAnsi="Times New Roman" w:cs="Times New Roman"/>
      <w:b/>
      <w:bCs/>
      <w:i/>
      <w:iCs/>
      <w:color w:val="4F81BD"/>
      <w:kern w:val="0"/>
      <w:sz w:val="24"/>
      <w:szCs w:val="20"/>
      <w:lang w:val="zh-CN" w:eastAsia="en-US"/>
    </w:rPr>
  </w:style>
  <w:style w:type="character" w:customStyle="1" w:styleId="Char3">
    <w:name w:val="宏文本 Char"/>
    <w:basedOn w:val="a3"/>
    <w:link w:val="ab"/>
    <w:qFormat/>
    <w:rPr>
      <w:rFonts w:ascii="Courier New" w:eastAsia="宋体" w:hAnsi="Courier New" w:cs="Courier New"/>
      <w:kern w:val="0"/>
      <w:sz w:val="24"/>
      <w:szCs w:val="24"/>
      <w:lang w:eastAsia="en-US"/>
    </w:rPr>
  </w:style>
  <w:style w:type="paragraph" w:customStyle="1" w:styleId="1f5">
    <w:name w:val="无间隔1"/>
    <w:link w:val="Charf7"/>
    <w:uiPriority w:val="1"/>
    <w:qFormat/>
    <w:rPr>
      <w:rFonts w:ascii="Times New Roman" w:eastAsia="宋体" w:hAnsi="Times New Roman" w:cs="Times New Roman"/>
      <w:sz w:val="24"/>
      <w:lang w:eastAsia="en-US"/>
    </w:rPr>
  </w:style>
  <w:style w:type="paragraph" w:customStyle="1" w:styleId="1f6">
    <w:name w:val="引用1"/>
    <w:basedOn w:val="a1"/>
    <w:next w:val="a1"/>
    <w:link w:val="Charf8"/>
    <w:uiPriority w:val="29"/>
    <w:qFormat/>
    <w:pPr>
      <w:widowControl/>
      <w:autoSpaceDE/>
      <w:autoSpaceDN/>
      <w:adjustRightInd/>
      <w:spacing w:line="240" w:lineRule="auto"/>
    </w:pPr>
    <w:rPr>
      <w:rFonts w:ascii="Times New Roman"/>
      <w:i/>
      <w:iCs/>
      <w:color w:val="000000"/>
      <w:szCs w:val="20"/>
      <w:lang w:val="zh-CN" w:eastAsia="en-US"/>
    </w:rPr>
  </w:style>
  <w:style w:type="character" w:customStyle="1" w:styleId="Charf8">
    <w:name w:val="引用 Char"/>
    <w:basedOn w:val="a3"/>
    <w:link w:val="1f6"/>
    <w:uiPriority w:val="29"/>
    <w:qFormat/>
    <w:rPr>
      <w:rFonts w:ascii="Times New Roman" w:eastAsia="宋体" w:hAnsi="Times New Roman" w:cs="Times New Roman"/>
      <w:i/>
      <w:iCs/>
      <w:color w:val="000000"/>
      <w:kern w:val="0"/>
      <w:sz w:val="24"/>
      <w:szCs w:val="20"/>
      <w:lang w:val="zh-CN" w:eastAsia="en-US"/>
    </w:rPr>
  </w:style>
  <w:style w:type="paragraph" w:customStyle="1" w:styleId="xl67">
    <w:name w:val="xl67"/>
    <w:basedOn w:val="a1"/>
    <w:qFormat/>
    <w:pPr>
      <w:widowControl/>
      <w:autoSpaceDE/>
      <w:autoSpaceDN/>
      <w:adjustRightInd/>
      <w:spacing w:before="100" w:beforeAutospacing="1" w:after="100" w:afterAutospacing="1" w:line="240" w:lineRule="auto"/>
      <w:jc w:val="right"/>
      <w:textAlignment w:val="center"/>
    </w:pPr>
    <w:rPr>
      <w:rFonts w:hAnsi="宋体" w:cs="宋体"/>
    </w:rPr>
  </w:style>
  <w:style w:type="paragraph" w:customStyle="1" w:styleId="xl68">
    <w:name w:val="xl68"/>
    <w:basedOn w:val="a1"/>
    <w:qFormat/>
    <w:pPr>
      <w:widowControl/>
      <w:autoSpaceDE/>
      <w:autoSpaceDN/>
      <w:adjustRightInd/>
      <w:spacing w:before="100" w:beforeAutospacing="1" w:after="100" w:afterAutospacing="1" w:line="240" w:lineRule="auto"/>
      <w:textAlignment w:val="center"/>
    </w:pPr>
    <w:rPr>
      <w:rFonts w:hAnsi="宋体" w:cs="宋体"/>
    </w:rPr>
  </w:style>
  <w:style w:type="paragraph" w:customStyle="1" w:styleId="xl69">
    <w:name w:val="xl69"/>
    <w:basedOn w:val="a1"/>
    <w:qFormat/>
    <w:pPr>
      <w:widowControl/>
      <w:autoSpaceDE/>
      <w:autoSpaceDN/>
      <w:adjustRightInd/>
      <w:spacing w:before="100" w:beforeAutospacing="1" w:after="100" w:afterAutospacing="1" w:line="240" w:lineRule="auto"/>
      <w:jc w:val="right"/>
      <w:textAlignment w:val="center"/>
    </w:pPr>
    <w:rPr>
      <w:rFonts w:hAnsi="宋体" w:cs="宋体"/>
      <w:b/>
      <w:bCs/>
      <w:i/>
      <w:iCs/>
    </w:rPr>
  </w:style>
  <w:style w:type="paragraph" w:customStyle="1" w:styleId="xl70">
    <w:name w:val="xl70"/>
    <w:basedOn w:val="a1"/>
    <w:qFormat/>
    <w:pPr>
      <w:widowControl/>
      <w:autoSpaceDE/>
      <w:autoSpaceDN/>
      <w:adjustRightInd/>
      <w:spacing w:before="100" w:beforeAutospacing="1" w:after="100" w:afterAutospacing="1" w:line="240" w:lineRule="auto"/>
      <w:textAlignment w:val="center"/>
    </w:pPr>
    <w:rPr>
      <w:rFonts w:hAnsi="宋体" w:cs="宋体"/>
      <w:b/>
      <w:bCs/>
      <w:i/>
      <w:iCs/>
    </w:rPr>
  </w:style>
  <w:style w:type="paragraph" w:customStyle="1" w:styleId="xl71">
    <w:name w:val="xl71"/>
    <w:basedOn w:val="a1"/>
    <w:qFormat/>
    <w:pPr>
      <w:widowControl/>
      <w:autoSpaceDE/>
      <w:autoSpaceDN/>
      <w:adjustRightInd/>
      <w:spacing w:before="100" w:beforeAutospacing="1" w:after="100" w:afterAutospacing="1" w:line="240" w:lineRule="auto"/>
      <w:jc w:val="both"/>
    </w:pPr>
    <w:rPr>
      <w:rFonts w:ascii="Arial" w:hAnsi="Arial" w:cs="Arial"/>
      <w:color w:val="000000"/>
      <w:sz w:val="20"/>
      <w:szCs w:val="20"/>
    </w:rPr>
  </w:style>
  <w:style w:type="paragraph" w:customStyle="1" w:styleId="xl72">
    <w:name w:val="xl72"/>
    <w:basedOn w:val="a1"/>
    <w:qFormat/>
    <w:pPr>
      <w:widowControl/>
      <w:pBdr>
        <w:bottom w:val="single" w:sz="8" w:space="0" w:color="auto"/>
      </w:pBdr>
      <w:autoSpaceDE/>
      <w:autoSpaceDN/>
      <w:adjustRightInd/>
      <w:spacing w:before="100" w:beforeAutospacing="1" w:after="100" w:afterAutospacing="1" w:line="240" w:lineRule="auto"/>
      <w:jc w:val="both"/>
      <w:textAlignment w:val="top"/>
    </w:pPr>
    <w:rPr>
      <w:rFonts w:ascii="Arial" w:hAnsi="Arial" w:cs="Arial"/>
      <w:color w:val="000000"/>
      <w:sz w:val="20"/>
      <w:szCs w:val="20"/>
    </w:rPr>
  </w:style>
  <w:style w:type="paragraph" w:customStyle="1" w:styleId="xl73">
    <w:name w:val="xl73"/>
    <w:basedOn w:val="a1"/>
    <w:qFormat/>
    <w:pPr>
      <w:widowControl/>
      <w:autoSpaceDE/>
      <w:autoSpaceDN/>
      <w:adjustRightInd/>
      <w:spacing w:before="100" w:beforeAutospacing="1" w:after="100" w:afterAutospacing="1" w:line="240" w:lineRule="auto"/>
      <w:jc w:val="both"/>
    </w:pPr>
    <w:rPr>
      <w:rFonts w:ascii="Arial" w:hAnsi="Arial" w:cs="Arial"/>
      <w:color w:val="000000"/>
      <w:sz w:val="20"/>
      <w:szCs w:val="20"/>
    </w:rPr>
  </w:style>
  <w:style w:type="paragraph" w:customStyle="1" w:styleId="xl74">
    <w:name w:val="xl74"/>
    <w:basedOn w:val="a1"/>
    <w:qFormat/>
    <w:pPr>
      <w:widowControl/>
      <w:pBdr>
        <w:bottom w:val="single" w:sz="8" w:space="0" w:color="auto"/>
      </w:pBdr>
      <w:autoSpaceDE/>
      <w:autoSpaceDN/>
      <w:adjustRightInd/>
      <w:spacing w:before="100" w:beforeAutospacing="1" w:after="100" w:afterAutospacing="1" w:line="240" w:lineRule="auto"/>
      <w:jc w:val="both"/>
      <w:textAlignment w:val="top"/>
    </w:pPr>
    <w:rPr>
      <w:rFonts w:ascii="Arial" w:hAnsi="Arial" w:cs="Arial"/>
      <w:color w:val="000000"/>
      <w:sz w:val="20"/>
      <w:szCs w:val="20"/>
    </w:rPr>
  </w:style>
  <w:style w:type="paragraph" w:customStyle="1" w:styleId="font0">
    <w:name w:val="font0"/>
    <w:basedOn w:val="a1"/>
    <w:qFormat/>
    <w:pPr>
      <w:widowControl/>
      <w:autoSpaceDE/>
      <w:autoSpaceDN/>
      <w:adjustRightInd/>
      <w:spacing w:before="100" w:beforeAutospacing="1" w:after="100" w:afterAutospacing="1" w:line="240" w:lineRule="auto"/>
    </w:pPr>
    <w:rPr>
      <w:rFonts w:ascii="Arial" w:hAnsi="Arial" w:cs="Arial"/>
      <w:color w:val="000000"/>
      <w:sz w:val="20"/>
      <w:szCs w:val="20"/>
    </w:rPr>
  </w:style>
  <w:style w:type="character" w:customStyle="1" w:styleId="Charf7">
    <w:name w:val="无间隔 Char"/>
    <w:link w:val="1f5"/>
    <w:uiPriority w:val="1"/>
    <w:qFormat/>
    <w:rPr>
      <w:rFonts w:ascii="Times New Roman" w:eastAsia="宋体" w:hAnsi="Times New Roman" w:cs="Times New Roman"/>
      <w:kern w:val="0"/>
      <w:sz w:val="24"/>
      <w:szCs w:val="20"/>
      <w:lang w:eastAsia="en-US"/>
    </w:rPr>
  </w:style>
  <w:style w:type="paragraph" w:customStyle="1" w:styleId="afff5">
    <w:name w:val="一级"/>
    <w:basedOn w:val="a1"/>
    <w:link w:val="Charf9"/>
    <w:qFormat/>
    <w:pPr>
      <w:autoSpaceDE/>
      <w:autoSpaceDN/>
      <w:adjustRightInd/>
      <w:spacing w:beforeLines="100" w:line="240" w:lineRule="auto"/>
      <w:jc w:val="both"/>
      <w:outlineLvl w:val="0"/>
    </w:pPr>
    <w:rPr>
      <w:rFonts w:ascii="仿宋_GB2312" w:eastAsia="仿宋_GB2312" w:hAnsi="Calibri"/>
      <w:b/>
      <w:sz w:val="36"/>
      <w:szCs w:val="36"/>
      <w:lang w:val="zh-CN"/>
    </w:rPr>
  </w:style>
  <w:style w:type="paragraph" w:customStyle="1" w:styleId="afff6">
    <w:name w:val="二级"/>
    <w:basedOn w:val="a1"/>
    <w:link w:val="Charfa"/>
    <w:qFormat/>
    <w:pPr>
      <w:autoSpaceDE/>
      <w:autoSpaceDN/>
      <w:adjustRightInd/>
      <w:spacing w:line="240" w:lineRule="auto"/>
      <w:ind w:firstLineChars="200" w:firstLine="643"/>
      <w:jc w:val="both"/>
      <w:outlineLvl w:val="1"/>
    </w:pPr>
    <w:rPr>
      <w:rFonts w:ascii="仿宋_GB2312" w:eastAsia="仿宋_GB2312" w:hAnsi="Calibri"/>
      <w:b/>
      <w:sz w:val="32"/>
      <w:szCs w:val="32"/>
      <w:lang w:val="zh-CN"/>
    </w:rPr>
  </w:style>
  <w:style w:type="character" w:customStyle="1" w:styleId="Charf9">
    <w:name w:val="一级 Char"/>
    <w:link w:val="afff5"/>
    <w:qFormat/>
    <w:rPr>
      <w:rFonts w:ascii="仿宋_GB2312" w:eastAsia="仿宋_GB2312" w:hAnsi="Calibri" w:cs="Times New Roman"/>
      <w:b/>
      <w:kern w:val="0"/>
      <w:sz w:val="36"/>
      <w:szCs w:val="36"/>
      <w:lang w:val="zh-CN" w:eastAsia="zh-CN"/>
    </w:rPr>
  </w:style>
  <w:style w:type="character" w:customStyle="1" w:styleId="Charfa">
    <w:name w:val="二级 Char"/>
    <w:link w:val="afff6"/>
    <w:qFormat/>
    <w:rPr>
      <w:rFonts w:ascii="仿宋_GB2312" w:eastAsia="仿宋_GB2312" w:hAnsi="Calibri" w:cs="Times New Roman"/>
      <w:b/>
      <w:kern w:val="0"/>
      <w:sz w:val="32"/>
      <w:szCs w:val="32"/>
      <w:lang w:val="zh-CN" w:eastAsia="zh-CN"/>
    </w:rPr>
  </w:style>
  <w:style w:type="table" w:customStyle="1" w:styleId="2f2">
    <w:name w:val="网格型2"/>
    <w:basedOn w:val="a4"/>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网格型11"/>
    <w:basedOn w:val="a4"/>
    <w:qFormat/>
    <w:locked/>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3">
    <w:name w:val="修订2"/>
    <w:hidden/>
    <w:uiPriority w:val="99"/>
    <w:unhideWhenUsed/>
    <w:qFormat/>
    <w:rPr>
      <w:rFonts w:ascii="宋体" w:eastAsia="宋体" w:hAnsi="Times New Roman" w:cs="Times New Roman"/>
      <w:sz w:val="24"/>
      <w:szCs w:val="24"/>
    </w:rPr>
  </w:style>
  <w:style w:type="paragraph" w:customStyle="1" w:styleId="2f4">
    <w:name w:val="列出段落2"/>
    <w:basedOn w:val="a1"/>
    <w:uiPriority w:val="34"/>
    <w:qFormat/>
    <w:pPr>
      <w:autoSpaceDE/>
      <w:autoSpaceDN/>
      <w:adjustRightInd/>
      <w:spacing w:line="240" w:lineRule="auto"/>
      <w:ind w:firstLineChars="200" w:firstLine="420"/>
      <w:jc w:val="both"/>
    </w:pPr>
    <w:rPr>
      <w:rFonts w:ascii="Calibri" w:hAnsi="Calibri"/>
      <w:kern w:val="2"/>
      <w:sz w:val="21"/>
      <w:szCs w:val="22"/>
    </w:rPr>
  </w:style>
  <w:style w:type="paragraph" w:customStyle="1" w:styleId="Style1">
    <w:name w:val="_Style 1"/>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1" w:count="267">
    <w:lsdException w:name="heading 1" w:uiPriority="9"/>
    <w:lsdException w:name="heading 2" w:uiPriority="9"/>
    <w:lsdException w:name="heading 3" w:uiPriority="9"/>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unhideWhenUsed="1"/>
    <w:lsdException w:name="header" w:uiPriority="99" w:unhideWhenUsed="1"/>
    <w:lsdException w:name="footer" w:uiPriority="99" w:unhideWhenUsed="1"/>
    <w:lsdException w:name="envelope address" w:semiHidden="1"/>
    <w:lsdException w:name="envelope return" w:semiHidden="1"/>
    <w:lsdException w:name="footnote reference" w:semiHidden="1"/>
    <w:lsdException w:name="annotation reference" w:uiPriority="99"/>
    <w:lsdException w:name="line number" w:semiHidden="1"/>
    <w:lsdException w:name="endnote reference" w:semiHidden="1"/>
    <w:lsdException w:name="List"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Signature" w:semiHidden="1"/>
    <w:lsdException w:name="Default Paragraph Font" w:uiPriority="1" w:unhideWhenUsed="1"/>
    <w:lsdException w:name="Body Text"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semiHidden="1"/>
    <w:lsdException w:name="Body Text First Indent 2" w:semiHidden="1"/>
    <w:lsdException w:name="Note Heading" w:semiHidden="1"/>
    <w:lsdException w:name="Body Text 3" w:semiHidden="1"/>
    <w:lsdException w:name="Body Text Indent 2" w:unhideWhenUsed="1"/>
    <w:lsdException w:name="Body Text Indent 3" w:semiHidden="1"/>
    <w:lsdException w:name="Block Text" w:semiHidden="1"/>
    <w:lsdException w:name="Hyperlink" w:uiPriority="99"/>
    <w:lsdException w:name="FollowedHyperlink" w:uiPriority="99" w:unhideWhenUsed="1"/>
    <w:lsdException w:name="E-mail Signature" w:semiHidden="1"/>
    <w:lsdException w:name="HTML Top of Form" w:semiHidden="1" w:uiPriority="99" w:unhideWhenUsed="1" w:qFormat="0"/>
    <w:lsdException w:name="HTML Bottom of Form" w:semiHidden="1" w:uiPriority="99" w:unhideWhenUsed="1" w:qFormat="0"/>
    <w:lsdException w:name="Normal (Web)" w:uiPriority="99"/>
    <w:lsdException w:name="HTML Acronym" w:semiHidden="1"/>
    <w:lsdException w:name="HTML Address" w:semiHidden="1"/>
    <w:lsdException w:name="HTML Cite" w:unhideWhenUsed="1"/>
    <w:lsdException w:name="HTML Code" w:unhideWhenUsed="1"/>
    <w:lsdException w:name="HTML Definition" w:unhideWhenUsed="1"/>
    <w:lsdException w:name="HTML Keyboard" w:unhideWhenUsed="1"/>
    <w:lsdException w:name="HTML Preformatted" w:semiHidden="1"/>
    <w:lsdException w:name="HTML Sample" w:unhideWhenUsed="1"/>
    <w:lsdException w:name="HTML Typewriter" w:semiHidden="1"/>
    <w:lsdException w:name="HTML Variable" w:unhideWhenUsed="1"/>
    <w:lsdException w:name="Normal Table" w:uiPriority="99" w:unhideWhenUsed="1"/>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qFormat="0"/>
    <w:lsdException w:name="Table Columns 3" w:semiHidden="1"/>
    <w:lsdException w:name="Table Columns 4" w:semiHidden="1"/>
    <w:lsdException w:name="Table Columns 5" w:semiHidden="1"/>
    <w:lsdException w:name="Table Grid 1" w:semiHidden="1"/>
    <w:lsdException w:name="Table Grid 2" w:semiHidden="1" w:qFormat="0"/>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qFormat="0"/>
    <w:lsdException w:name="Table Web 3" w:semiHidden="1"/>
    <w:lsdException w:name="Balloon Text" w:uiPriority="99"/>
    <w:lsdException w:name="Table Theme" w:semiHidden="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qFormat/>
    <w:pPr>
      <w:widowControl w:val="0"/>
      <w:autoSpaceDE w:val="0"/>
      <w:autoSpaceDN w:val="0"/>
      <w:adjustRightInd w:val="0"/>
      <w:spacing w:line="360" w:lineRule="auto"/>
    </w:pPr>
    <w:rPr>
      <w:rFonts w:ascii="宋体" w:eastAsia="宋体" w:hAnsi="Times New Roman" w:cs="Times New Roman"/>
      <w:sz w:val="24"/>
      <w:szCs w:val="24"/>
    </w:rPr>
  </w:style>
  <w:style w:type="paragraph" w:styleId="1">
    <w:name w:val="heading 1"/>
    <w:basedOn w:val="a1"/>
    <w:next w:val="a1"/>
    <w:link w:val="1Char"/>
    <w:uiPriority w:val="9"/>
    <w:qFormat/>
    <w:pPr>
      <w:keepNext/>
      <w:keepLines/>
      <w:outlineLvl w:val="0"/>
    </w:pPr>
    <w:rPr>
      <w:b/>
      <w:bCs/>
      <w:kern w:val="44"/>
      <w:sz w:val="28"/>
      <w:szCs w:val="44"/>
      <w:lang w:val="zh-CN"/>
    </w:rPr>
  </w:style>
  <w:style w:type="paragraph" w:styleId="21">
    <w:name w:val="heading 2"/>
    <w:basedOn w:val="a1"/>
    <w:next w:val="a2"/>
    <w:link w:val="2Char"/>
    <w:uiPriority w:val="9"/>
    <w:qFormat/>
    <w:pPr>
      <w:keepNext/>
      <w:autoSpaceDE/>
      <w:autoSpaceDN/>
      <w:adjustRightInd/>
      <w:jc w:val="both"/>
      <w:outlineLvl w:val="1"/>
    </w:pPr>
    <w:rPr>
      <w:rFonts w:ascii="Times New Roman"/>
      <w:b/>
      <w:kern w:val="2"/>
      <w:szCs w:val="20"/>
    </w:rPr>
  </w:style>
  <w:style w:type="paragraph" w:styleId="31">
    <w:name w:val="heading 3"/>
    <w:basedOn w:val="22"/>
    <w:next w:val="a1"/>
    <w:link w:val="3Char"/>
    <w:uiPriority w:val="9"/>
    <w:qFormat/>
    <w:pPr>
      <w:ind w:left="720" w:hanging="432"/>
      <w:jc w:val="both"/>
      <w:outlineLvl w:val="2"/>
    </w:pPr>
  </w:style>
  <w:style w:type="paragraph" w:styleId="41">
    <w:name w:val="heading 4"/>
    <w:basedOn w:val="a1"/>
    <w:next w:val="a1"/>
    <w:link w:val="4Char"/>
    <w:qFormat/>
    <w:pPr>
      <w:keepNext/>
      <w:keepLines/>
      <w:spacing w:before="280" w:after="290" w:line="376" w:lineRule="auto"/>
      <w:ind w:left="864" w:hanging="144"/>
      <w:outlineLvl w:val="3"/>
    </w:pPr>
    <w:rPr>
      <w:rFonts w:ascii="Cambria" w:hAnsi="Cambria"/>
      <w:b/>
      <w:bCs/>
      <w:sz w:val="28"/>
      <w:szCs w:val="28"/>
    </w:rPr>
  </w:style>
  <w:style w:type="paragraph" w:styleId="51">
    <w:name w:val="heading 5"/>
    <w:basedOn w:val="41"/>
    <w:next w:val="a1"/>
    <w:link w:val="5Char"/>
    <w:qFormat/>
    <w:pPr>
      <w:keepLines w:val="0"/>
      <w:tabs>
        <w:tab w:val="left" w:pos="1440"/>
        <w:tab w:val="right" w:pos="8640"/>
      </w:tabs>
      <w:autoSpaceDE/>
      <w:autoSpaceDN/>
      <w:adjustRightInd/>
      <w:spacing w:before="240" w:after="0" w:line="288" w:lineRule="auto"/>
      <w:ind w:left="1008" w:hanging="432"/>
      <w:outlineLvl w:val="4"/>
    </w:pPr>
    <w:rPr>
      <w:rFonts w:ascii="Times New Roman Bold" w:hAnsi="Times New Roman Bold"/>
      <w:bCs w:val="0"/>
      <w:snapToGrid w:val="0"/>
      <w:sz w:val="24"/>
      <w:szCs w:val="24"/>
      <w:lang w:eastAsia="en-US"/>
    </w:rPr>
  </w:style>
  <w:style w:type="paragraph" w:styleId="6">
    <w:name w:val="heading 6"/>
    <w:basedOn w:val="a1"/>
    <w:next w:val="a1"/>
    <w:link w:val="6Char"/>
    <w:qFormat/>
    <w:pPr>
      <w:widowControl/>
      <w:tabs>
        <w:tab w:val="left" w:pos="1152"/>
      </w:tabs>
      <w:autoSpaceDE/>
      <w:autoSpaceDN/>
      <w:adjustRightInd/>
      <w:spacing w:before="240" w:after="60" w:line="288" w:lineRule="auto"/>
      <w:ind w:left="1152" w:hanging="432"/>
      <w:outlineLvl w:val="5"/>
    </w:pPr>
    <w:rPr>
      <w:rFonts w:ascii="Times New Roman"/>
      <w:i/>
      <w:sz w:val="22"/>
    </w:rPr>
  </w:style>
  <w:style w:type="paragraph" w:styleId="7">
    <w:name w:val="heading 7"/>
    <w:basedOn w:val="a1"/>
    <w:next w:val="a1"/>
    <w:link w:val="7Char"/>
    <w:qFormat/>
    <w:pPr>
      <w:widowControl/>
      <w:tabs>
        <w:tab w:val="left" w:pos="1296"/>
      </w:tabs>
      <w:autoSpaceDE/>
      <w:autoSpaceDN/>
      <w:adjustRightInd/>
      <w:spacing w:before="240" w:after="60" w:line="288" w:lineRule="auto"/>
      <w:ind w:left="1296" w:hanging="288"/>
      <w:outlineLvl w:val="6"/>
    </w:pPr>
    <w:rPr>
      <w:rFonts w:ascii="Times New Roman"/>
    </w:rPr>
  </w:style>
  <w:style w:type="paragraph" w:styleId="8">
    <w:name w:val="heading 8"/>
    <w:basedOn w:val="a1"/>
    <w:next w:val="a1"/>
    <w:link w:val="8Char"/>
    <w:qFormat/>
    <w:pPr>
      <w:widowControl/>
      <w:tabs>
        <w:tab w:val="left" w:pos="1440"/>
      </w:tabs>
      <w:autoSpaceDE/>
      <w:autoSpaceDN/>
      <w:adjustRightInd/>
      <w:spacing w:before="240" w:after="60" w:line="288" w:lineRule="auto"/>
      <w:ind w:left="1440" w:hanging="432"/>
      <w:outlineLvl w:val="7"/>
    </w:pPr>
    <w:rPr>
      <w:rFonts w:ascii="Times New Roman"/>
      <w:i/>
      <w:iCs/>
    </w:rPr>
  </w:style>
  <w:style w:type="paragraph" w:styleId="9">
    <w:name w:val="heading 9"/>
    <w:basedOn w:val="51"/>
    <w:next w:val="a1"/>
    <w:link w:val="9Char"/>
    <w:qFormat/>
    <w:pPr>
      <w:keepNext w:val="0"/>
      <w:tabs>
        <w:tab w:val="clear" w:pos="1440"/>
        <w:tab w:val="clear" w:pos="8640"/>
      </w:tabs>
      <w:ind w:left="1584" w:hanging="144"/>
      <w:jc w:val="center"/>
      <w:outlineLvl w:val="8"/>
    </w:pPr>
    <w:rPr>
      <w:rFonts w:ascii="Times New Roman"/>
      <w:cap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autoSpaceDE/>
      <w:autoSpaceDN/>
      <w:adjustRightInd/>
      <w:ind w:firstLine="420"/>
      <w:jc w:val="both"/>
    </w:pPr>
    <w:rPr>
      <w:rFonts w:ascii="Times New Roman"/>
      <w:kern w:val="2"/>
      <w:sz w:val="21"/>
      <w:szCs w:val="20"/>
      <w:lang w:val="en-GB"/>
    </w:rPr>
  </w:style>
  <w:style w:type="paragraph" w:styleId="22">
    <w:name w:val="toc 2"/>
    <w:basedOn w:val="a1"/>
    <w:next w:val="a1"/>
    <w:uiPriority w:val="39"/>
    <w:qFormat/>
    <w:pPr>
      <w:ind w:leftChars="200" w:left="420"/>
    </w:pPr>
  </w:style>
  <w:style w:type="paragraph" w:styleId="32">
    <w:name w:val="List 3"/>
    <w:basedOn w:val="a1"/>
    <w:semiHidden/>
    <w:qFormat/>
    <w:pPr>
      <w:widowControl/>
      <w:autoSpaceDE/>
      <w:autoSpaceDN/>
      <w:adjustRightInd/>
      <w:spacing w:line="240" w:lineRule="auto"/>
      <w:ind w:left="1080" w:hanging="360"/>
    </w:pPr>
    <w:rPr>
      <w:rFonts w:ascii="Times New Roman"/>
      <w:szCs w:val="20"/>
      <w:lang w:eastAsia="en-US"/>
    </w:rPr>
  </w:style>
  <w:style w:type="paragraph" w:styleId="a6">
    <w:name w:val="annotation subject"/>
    <w:basedOn w:val="a7"/>
    <w:next w:val="a7"/>
    <w:link w:val="Char"/>
    <w:uiPriority w:val="99"/>
    <w:qFormat/>
    <w:rPr>
      <w:b/>
      <w:bCs/>
      <w:lang w:val="zh-CN"/>
    </w:rPr>
  </w:style>
  <w:style w:type="paragraph" w:styleId="a7">
    <w:name w:val="annotation text"/>
    <w:basedOn w:val="a1"/>
    <w:link w:val="Char0"/>
    <w:uiPriority w:val="99"/>
    <w:unhideWhenUsed/>
    <w:qFormat/>
  </w:style>
  <w:style w:type="paragraph" w:styleId="70">
    <w:name w:val="toc 7"/>
    <w:basedOn w:val="a1"/>
    <w:next w:val="a1"/>
    <w:uiPriority w:val="39"/>
    <w:unhideWhenUsed/>
    <w:qFormat/>
    <w:pPr>
      <w:autoSpaceDE/>
      <w:autoSpaceDN/>
      <w:adjustRightInd/>
      <w:spacing w:line="240" w:lineRule="auto"/>
      <w:ind w:leftChars="1200" w:left="2520"/>
      <w:jc w:val="both"/>
    </w:pPr>
    <w:rPr>
      <w:rFonts w:ascii="Calibri" w:hAnsi="Calibri"/>
      <w:kern w:val="2"/>
      <w:sz w:val="21"/>
      <w:szCs w:val="22"/>
    </w:rPr>
  </w:style>
  <w:style w:type="paragraph" w:styleId="a8">
    <w:name w:val="Body Text First Indent"/>
    <w:basedOn w:val="a9"/>
    <w:link w:val="Char1"/>
    <w:semiHidden/>
    <w:qFormat/>
    <w:pPr>
      <w:widowControl/>
      <w:autoSpaceDE/>
      <w:autoSpaceDN/>
      <w:adjustRightInd/>
      <w:spacing w:line="240" w:lineRule="auto"/>
      <w:ind w:firstLine="210"/>
    </w:pPr>
    <w:rPr>
      <w:rFonts w:ascii="Times New Roman" w:eastAsia="黑体"/>
      <w:szCs w:val="20"/>
      <w:lang w:eastAsia="en-US"/>
    </w:rPr>
  </w:style>
  <w:style w:type="paragraph" w:styleId="a9">
    <w:name w:val="Body Text"/>
    <w:basedOn w:val="a1"/>
    <w:link w:val="Char2"/>
    <w:unhideWhenUsed/>
    <w:qFormat/>
    <w:pPr>
      <w:spacing w:after="120"/>
    </w:pPr>
    <w:rPr>
      <w:rFonts w:eastAsiaTheme="minorEastAsia" w:hAnsiTheme="minorHAnsi" w:cstheme="minorBidi"/>
      <w:kern w:val="2"/>
    </w:rPr>
  </w:style>
  <w:style w:type="paragraph" w:styleId="2">
    <w:name w:val="List Number 2"/>
    <w:basedOn w:val="a1"/>
    <w:semiHidden/>
    <w:qFormat/>
    <w:pPr>
      <w:widowControl/>
      <w:numPr>
        <w:numId w:val="1"/>
      </w:numPr>
      <w:autoSpaceDE/>
      <w:autoSpaceDN/>
      <w:adjustRightInd/>
      <w:spacing w:line="240" w:lineRule="auto"/>
    </w:pPr>
    <w:rPr>
      <w:rFonts w:ascii="Times New Roman"/>
      <w:szCs w:val="20"/>
      <w:lang w:eastAsia="en-US"/>
    </w:rPr>
  </w:style>
  <w:style w:type="paragraph" w:styleId="aa">
    <w:name w:val="table of authorities"/>
    <w:basedOn w:val="a1"/>
    <w:next w:val="a1"/>
    <w:qFormat/>
    <w:pPr>
      <w:widowControl/>
      <w:autoSpaceDE/>
      <w:autoSpaceDN/>
      <w:adjustRightInd/>
      <w:spacing w:line="240" w:lineRule="auto"/>
      <w:ind w:leftChars="200" w:left="420"/>
    </w:pPr>
    <w:rPr>
      <w:rFonts w:ascii="Times New Roman"/>
      <w:szCs w:val="20"/>
      <w:lang w:eastAsia="en-US"/>
    </w:rPr>
  </w:style>
  <w:style w:type="paragraph" w:styleId="ab">
    <w:name w:val="macro"/>
    <w:link w:val="Char3"/>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lang w:eastAsia="en-US"/>
    </w:rPr>
  </w:style>
  <w:style w:type="paragraph" w:styleId="ac">
    <w:name w:val="Note Heading"/>
    <w:basedOn w:val="a1"/>
    <w:next w:val="a1"/>
    <w:link w:val="Char4"/>
    <w:semiHidden/>
    <w:qFormat/>
    <w:pPr>
      <w:widowControl/>
      <w:autoSpaceDE/>
      <w:autoSpaceDN/>
      <w:adjustRightInd/>
      <w:spacing w:line="240" w:lineRule="auto"/>
    </w:pPr>
    <w:rPr>
      <w:rFonts w:ascii="Times New Roman"/>
      <w:szCs w:val="20"/>
      <w:lang w:val="zh-CN" w:eastAsia="en-US"/>
    </w:rPr>
  </w:style>
  <w:style w:type="paragraph" w:styleId="40">
    <w:name w:val="List Bullet 4"/>
    <w:basedOn w:val="a1"/>
    <w:semiHidden/>
    <w:qFormat/>
    <w:pPr>
      <w:widowControl/>
      <w:numPr>
        <w:numId w:val="2"/>
      </w:numPr>
      <w:autoSpaceDE/>
      <w:autoSpaceDN/>
      <w:adjustRightInd/>
      <w:spacing w:line="240" w:lineRule="auto"/>
    </w:pPr>
    <w:rPr>
      <w:rFonts w:ascii="Times New Roman"/>
      <w:szCs w:val="20"/>
      <w:lang w:eastAsia="en-US"/>
    </w:rPr>
  </w:style>
  <w:style w:type="paragraph" w:styleId="80">
    <w:name w:val="index 8"/>
    <w:basedOn w:val="a1"/>
    <w:next w:val="a1"/>
    <w:qFormat/>
    <w:pPr>
      <w:widowControl/>
      <w:autoSpaceDE/>
      <w:autoSpaceDN/>
      <w:adjustRightInd/>
      <w:spacing w:line="240" w:lineRule="auto"/>
      <w:ind w:leftChars="1400" w:left="1400"/>
    </w:pPr>
    <w:rPr>
      <w:rFonts w:ascii="Times New Roman"/>
      <w:szCs w:val="20"/>
      <w:lang w:eastAsia="en-US"/>
    </w:rPr>
  </w:style>
  <w:style w:type="paragraph" w:styleId="ad">
    <w:name w:val="E-mail Signature"/>
    <w:basedOn w:val="a1"/>
    <w:link w:val="Char5"/>
    <w:semiHidden/>
    <w:qFormat/>
    <w:pPr>
      <w:widowControl/>
      <w:autoSpaceDE/>
      <w:autoSpaceDN/>
      <w:adjustRightInd/>
      <w:spacing w:line="240" w:lineRule="auto"/>
    </w:pPr>
    <w:rPr>
      <w:rFonts w:ascii="Times New Roman"/>
      <w:szCs w:val="20"/>
      <w:lang w:val="zh-CN" w:eastAsia="en-US"/>
    </w:rPr>
  </w:style>
  <w:style w:type="paragraph" w:styleId="a">
    <w:name w:val="List Number"/>
    <w:qFormat/>
    <w:pPr>
      <w:numPr>
        <w:numId w:val="3"/>
      </w:numPr>
    </w:pPr>
    <w:rPr>
      <w:rFonts w:ascii="Times New Roman" w:eastAsia="宋体" w:hAnsi="Times New Roman" w:cs="Times New Roman"/>
      <w:sz w:val="24"/>
      <w:lang w:eastAsia="en-US"/>
    </w:rPr>
  </w:style>
  <w:style w:type="paragraph" w:styleId="ae">
    <w:name w:val="caption"/>
    <w:basedOn w:val="a1"/>
    <w:next w:val="a1"/>
    <w:qFormat/>
    <w:pPr>
      <w:autoSpaceDE/>
      <w:autoSpaceDN/>
      <w:adjustRightInd/>
      <w:jc w:val="both"/>
    </w:pPr>
    <w:rPr>
      <w:rFonts w:ascii="Arial" w:eastAsia="黑体" w:hAnsi="Arial" w:cs="Arial"/>
      <w:kern w:val="2"/>
      <w:sz w:val="20"/>
      <w:szCs w:val="20"/>
    </w:rPr>
  </w:style>
  <w:style w:type="paragraph" w:styleId="52">
    <w:name w:val="index 5"/>
    <w:basedOn w:val="a1"/>
    <w:next w:val="a1"/>
    <w:qFormat/>
    <w:pPr>
      <w:widowControl/>
      <w:autoSpaceDE/>
      <w:autoSpaceDN/>
      <w:adjustRightInd/>
      <w:spacing w:line="240" w:lineRule="auto"/>
      <w:ind w:leftChars="800" w:left="800"/>
    </w:pPr>
    <w:rPr>
      <w:rFonts w:ascii="Times New Roman"/>
      <w:szCs w:val="20"/>
      <w:lang w:eastAsia="en-US"/>
    </w:rPr>
  </w:style>
  <w:style w:type="paragraph" w:styleId="a0">
    <w:name w:val="List Bullet"/>
    <w:qFormat/>
    <w:pPr>
      <w:numPr>
        <w:numId w:val="4"/>
      </w:numPr>
    </w:pPr>
    <w:rPr>
      <w:rFonts w:ascii="Times New Roman" w:eastAsia="宋体" w:hAnsi="Times New Roman" w:cs="Times New Roman"/>
      <w:sz w:val="24"/>
      <w:lang w:eastAsia="en-US"/>
    </w:rPr>
  </w:style>
  <w:style w:type="paragraph" w:styleId="af">
    <w:name w:val="envelope address"/>
    <w:basedOn w:val="a1"/>
    <w:semiHidden/>
    <w:qFormat/>
    <w:pPr>
      <w:framePr w:w="7920" w:h="1980" w:hRule="exact" w:hSpace="180" w:wrap="around" w:hAnchor="page" w:xAlign="center" w:yAlign="bottom"/>
      <w:widowControl/>
      <w:autoSpaceDE/>
      <w:autoSpaceDN/>
      <w:adjustRightInd/>
      <w:spacing w:line="240" w:lineRule="auto"/>
      <w:ind w:left="2880"/>
    </w:pPr>
    <w:rPr>
      <w:rFonts w:ascii="Arial" w:hAnsi="Arial" w:cs="Arial"/>
      <w:lang w:eastAsia="en-US"/>
    </w:rPr>
  </w:style>
  <w:style w:type="paragraph" w:styleId="af0">
    <w:name w:val="Document Map"/>
    <w:basedOn w:val="a1"/>
    <w:link w:val="Char6"/>
    <w:qFormat/>
    <w:pPr>
      <w:shd w:val="clear" w:color="auto" w:fill="000080"/>
    </w:pPr>
    <w:rPr>
      <w:lang w:val="zh-CN"/>
    </w:rPr>
  </w:style>
  <w:style w:type="paragraph" w:styleId="af1">
    <w:name w:val="toa heading"/>
    <w:basedOn w:val="a1"/>
    <w:next w:val="a1"/>
    <w:qFormat/>
    <w:pPr>
      <w:widowControl/>
      <w:autoSpaceDE/>
      <w:autoSpaceDN/>
      <w:adjustRightInd/>
      <w:spacing w:before="120" w:line="240" w:lineRule="auto"/>
    </w:pPr>
    <w:rPr>
      <w:rFonts w:ascii="Arial" w:eastAsia="MS Mincho" w:hAnsi="Arial" w:cs="Arial"/>
      <w:b/>
      <w:bCs/>
      <w:lang w:eastAsia="en-US"/>
    </w:rPr>
  </w:style>
  <w:style w:type="paragraph" w:styleId="60">
    <w:name w:val="index 6"/>
    <w:basedOn w:val="a1"/>
    <w:next w:val="a1"/>
    <w:qFormat/>
    <w:pPr>
      <w:widowControl/>
      <w:autoSpaceDE/>
      <w:autoSpaceDN/>
      <w:adjustRightInd/>
      <w:spacing w:line="240" w:lineRule="auto"/>
      <w:ind w:leftChars="1000" w:left="1000"/>
    </w:pPr>
    <w:rPr>
      <w:rFonts w:ascii="Times New Roman"/>
      <w:szCs w:val="20"/>
      <w:lang w:eastAsia="en-US"/>
    </w:rPr>
  </w:style>
  <w:style w:type="paragraph" w:styleId="af2">
    <w:name w:val="Salutation"/>
    <w:basedOn w:val="a1"/>
    <w:next w:val="a1"/>
    <w:link w:val="Char7"/>
    <w:qFormat/>
    <w:pPr>
      <w:widowControl/>
      <w:autoSpaceDE/>
      <w:autoSpaceDN/>
      <w:adjustRightInd/>
      <w:spacing w:line="240" w:lineRule="auto"/>
    </w:pPr>
    <w:rPr>
      <w:rFonts w:asciiTheme="minorHAnsi" w:eastAsia="仿宋_GB2312" w:hAnsiTheme="minorHAnsi" w:cstheme="minorBidi"/>
      <w:kern w:val="2"/>
      <w:sz w:val="32"/>
      <w:szCs w:val="22"/>
    </w:rPr>
  </w:style>
  <w:style w:type="paragraph" w:styleId="33">
    <w:name w:val="Body Text 3"/>
    <w:basedOn w:val="a1"/>
    <w:link w:val="3Char0"/>
    <w:semiHidden/>
    <w:qFormat/>
    <w:pPr>
      <w:widowControl/>
      <w:autoSpaceDE/>
      <w:autoSpaceDN/>
      <w:adjustRightInd/>
      <w:spacing w:after="120" w:line="240" w:lineRule="auto"/>
    </w:pPr>
    <w:rPr>
      <w:rFonts w:asciiTheme="minorHAnsi" w:eastAsia="MS Mincho" w:hAnsiTheme="minorHAnsi" w:cstheme="minorBidi"/>
      <w:kern w:val="2"/>
      <w:sz w:val="16"/>
      <w:szCs w:val="16"/>
      <w:lang w:eastAsia="en-US"/>
    </w:rPr>
  </w:style>
  <w:style w:type="paragraph" w:styleId="af3">
    <w:name w:val="Closing"/>
    <w:basedOn w:val="a1"/>
    <w:link w:val="Char8"/>
    <w:qFormat/>
    <w:pPr>
      <w:widowControl/>
      <w:autoSpaceDE/>
      <w:autoSpaceDN/>
      <w:adjustRightInd/>
      <w:spacing w:line="240" w:lineRule="auto"/>
      <w:ind w:leftChars="2100" w:left="100"/>
    </w:pPr>
    <w:rPr>
      <w:rFonts w:asciiTheme="minorHAnsi" w:eastAsia="仿宋_GB2312" w:hAnsiTheme="minorHAnsi" w:cstheme="minorBidi"/>
      <w:kern w:val="2"/>
      <w:sz w:val="32"/>
      <w:szCs w:val="22"/>
    </w:rPr>
  </w:style>
  <w:style w:type="paragraph" w:styleId="30">
    <w:name w:val="List Bullet 3"/>
    <w:basedOn w:val="a1"/>
    <w:semiHidden/>
    <w:qFormat/>
    <w:pPr>
      <w:widowControl/>
      <w:numPr>
        <w:numId w:val="5"/>
      </w:numPr>
      <w:autoSpaceDE/>
      <w:autoSpaceDN/>
      <w:adjustRightInd/>
      <w:spacing w:line="240" w:lineRule="auto"/>
    </w:pPr>
    <w:rPr>
      <w:rFonts w:ascii="Times New Roman"/>
      <w:szCs w:val="20"/>
      <w:lang w:eastAsia="en-US"/>
    </w:rPr>
  </w:style>
  <w:style w:type="paragraph" w:styleId="af4">
    <w:name w:val="Body Text Indent"/>
    <w:basedOn w:val="Default"/>
    <w:next w:val="Default"/>
    <w:link w:val="Char20"/>
    <w:qFormat/>
    <w:rPr>
      <w:rFonts w:cs="Times New Roman"/>
    </w:rPr>
  </w:style>
  <w:style w:type="paragraph" w:customStyle="1" w:styleId="Default">
    <w:name w:val="Default"/>
    <w:link w:val="DefaultChar"/>
    <w:qFormat/>
    <w:pPr>
      <w:widowControl w:val="0"/>
      <w:autoSpaceDE w:val="0"/>
      <w:autoSpaceDN w:val="0"/>
      <w:adjustRightInd w:val="0"/>
      <w:spacing w:line="360" w:lineRule="auto"/>
    </w:pPr>
    <w:rPr>
      <w:rFonts w:ascii="宋体" w:eastAsia="宋体" w:hAnsi="Times New Roman" w:cs="宋体"/>
      <w:color w:val="000000"/>
      <w:sz w:val="24"/>
      <w:szCs w:val="24"/>
    </w:rPr>
  </w:style>
  <w:style w:type="paragraph" w:styleId="3">
    <w:name w:val="List Number 3"/>
    <w:basedOn w:val="a1"/>
    <w:semiHidden/>
    <w:qFormat/>
    <w:pPr>
      <w:widowControl/>
      <w:numPr>
        <w:numId w:val="6"/>
      </w:numPr>
      <w:autoSpaceDE/>
      <w:autoSpaceDN/>
      <w:adjustRightInd/>
      <w:spacing w:line="240" w:lineRule="auto"/>
    </w:pPr>
    <w:rPr>
      <w:rFonts w:ascii="Times New Roman"/>
      <w:szCs w:val="20"/>
      <w:lang w:eastAsia="en-US"/>
    </w:rPr>
  </w:style>
  <w:style w:type="paragraph" w:styleId="23">
    <w:name w:val="List 2"/>
    <w:basedOn w:val="a1"/>
    <w:semiHidden/>
    <w:qFormat/>
    <w:pPr>
      <w:widowControl/>
      <w:autoSpaceDE/>
      <w:autoSpaceDN/>
      <w:adjustRightInd/>
      <w:spacing w:line="240" w:lineRule="auto"/>
      <w:ind w:left="720" w:hanging="360"/>
    </w:pPr>
    <w:rPr>
      <w:rFonts w:ascii="Times New Roman"/>
      <w:szCs w:val="20"/>
      <w:lang w:eastAsia="en-US"/>
    </w:rPr>
  </w:style>
  <w:style w:type="paragraph" w:styleId="af5">
    <w:name w:val="List Continue"/>
    <w:basedOn w:val="a1"/>
    <w:semiHidden/>
    <w:qFormat/>
    <w:pPr>
      <w:widowControl/>
      <w:autoSpaceDE/>
      <w:autoSpaceDN/>
      <w:adjustRightInd/>
      <w:spacing w:after="120" w:line="240" w:lineRule="auto"/>
      <w:ind w:left="360"/>
    </w:pPr>
    <w:rPr>
      <w:rFonts w:ascii="Times New Roman"/>
      <w:szCs w:val="20"/>
      <w:lang w:eastAsia="en-US"/>
    </w:rPr>
  </w:style>
  <w:style w:type="paragraph" w:styleId="af6">
    <w:name w:val="Block Text"/>
    <w:basedOn w:val="a1"/>
    <w:semiHidden/>
    <w:qFormat/>
    <w:pPr>
      <w:widowControl/>
      <w:autoSpaceDE/>
      <w:autoSpaceDN/>
      <w:adjustRightInd/>
      <w:spacing w:after="120" w:line="240" w:lineRule="auto"/>
      <w:ind w:left="1440" w:right="1440"/>
    </w:pPr>
    <w:rPr>
      <w:rFonts w:ascii="Times New Roman"/>
      <w:szCs w:val="20"/>
      <w:lang w:eastAsia="en-US"/>
    </w:rPr>
  </w:style>
  <w:style w:type="paragraph" w:styleId="20">
    <w:name w:val="List Bullet 2"/>
    <w:basedOn w:val="a1"/>
    <w:qFormat/>
    <w:pPr>
      <w:widowControl/>
      <w:numPr>
        <w:numId w:val="7"/>
      </w:numPr>
      <w:autoSpaceDE/>
      <w:autoSpaceDN/>
      <w:adjustRightInd/>
      <w:spacing w:line="288" w:lineRule="auto"/>
    </w:pPr>
    <w:rPr>
      <w:rFonts w:ascii="Times New Roman"/>
    </w:rPr>
  </w:style>
  <w:style w:type="paragraph" w:styleId="HTML">
    <w:name w:val="HTML Address"/>
    <w:basedOn w:val="a1"/>
    <w:link w:val="HTMLChar"/>
    <w:semiHidden/>
    <w:qFormat/>
    <w:pPr>
      <w:widowControl/>
      <w:autoSpaceDE/>
      <w:autoSpaceDN/>
      <w:adjustRightInd/>
      <w:spacing w:line="240" w:lineRule="auto"/>
    </w:pPr>
    <w:rPr>
      <w:rFonts w:ascii="Times New Roman"/>
      <w:i/>
      <w:iCs/>
      <w:szCs w:val="20"/>
      <w:lang w:val="zh-CN" w:eastAsia="en-US"/>
    </w:rPr>
  </w:style>
  <w:style w:type="paragraph" w:styleId="42">
    <w:name w:val="index 4"/>
    <w:basedOn w:val="a1"/>
    <w:next w:val="a1"/>
    <w:qFormat/>
    <w:pPr>
      <w:widowControl/>
      <w:autoSpaceDE/>
      <w:autoSpaceDN/>
      <w:adjustRightInd/>
      <w:spacing w:line="240" w:lineRule="auto"/>
      <w:ind w:leftChars="600" w:left="600"/>
    </w:pPr>
    <w:rPr>
      <w:rFonts w:ascii="Times New Roman"/>
      <w:szCs w:val="20"/>
      <w:lang w:eastAsia="en-US"/>
    </w:rPr>
  </w:style>
  <w:style w:type="paragraph" w:styleId="53">
    <w:name w:val="toc 5"/>
    <w:basedOn w:val="a1"/>
    <w:next w:val="a1"/>
    <w:uiPriority w:val="39"/>
    <w:unhideWhenUsed/>
    <w:qFormat/>
    <w:pPr>
      <w:autoSpaceDE/>
      <w:autoSpaceDN/>
      <w:adjustRightInd/>
      <w:spacing w:line="240" w:lineRule="auto"/>
      <w:ind w:leftChars="800" w:left="1680"/>
      <w:jc w:val="both"/>
    </w:pPr>
    <w:rPr>
      <w:rFonts w:ascii="Calibri" w:hAnsi="Calibri"/>
      <w:kern w:val="2"/>
      <w:sz w:val="21"/>
      <w:szCs w:val="22"/>
    </w:rPr>
  </w:style>
  <w:style w:type="paragraph" w:styleId="34">
    <w:name w:val="toc 3"/>
    <w:basedOn w:val="a1"/>
    <w:next w:val="a1"/>
    <w:uiPriority w:val="39"/>
    <w:qFormat/>
    <w:pPr>
      <w:tabs>
        <w:tab w:val="right" w:leader="dot" w:pos="8630"/>
      </w:tabs>
      <w:adjustRightInd/>
      <w:ind w:leftChars="400" w:left="960"/>
    </w:pPr>
  </w:style>
  <w:style w:type="paragraph" w:styleId="af7">
    <w:name w:val="Plain Text"/>
    <w:basedOn w:val="a1"/>
    <w:link w:val="Char9"/>
    <w:qFormat/>
    <w:pPr>
      <w:autoSpaceDE/>
      <w:autoSpaceDN/>
      <w:adjustRightInd/>
      <w:jc w:val="both"/>
    </w:pPr>
    <w:rPr>
      <w:rFonts w:hAnsi="Courier New" w:cs="Courier New"/>
      <w:kern w:val="2"/>
      <w:sz w:val="21"/>
      <w:szCs w:val="21"/>
    </w:rPr>
  </w:style>
  <w:style w:type="paragraph" w:styleId="50">
    <w:name w:val="List Bullet 5"/>
    <w:basedOn w:val="a1"/>
    <w:semiHidden/>
    <w:qFormat/>
    <w:pPr>
      <w:widowControl/>
      <w:numPr>
        <w:numId w:val="8"/>
      </w:numPr>
      <w:autoSpaceDE/>
      <w:autoSpaceDN/>
      <w:adjustRightInd/>
      <w:spacing w:line="240" w:lineRule="auto"/>
    </w:pPr>
    <w:rPr>
      <w:rFonts w:ascii="Times New Roman"/>
      <w:szCs w:val="20"/>
      <w:lang w:eastAsia="en-US"/>
    </w:rPr>
  </w:style>
  <w:style w:type="paragraph" w:styleId="4">
    <w:name w:val="List Number 4"/>
    <w:basedOn w:val="a1"/>
    <w:semiHidden/>
    <w:qFormat/>
    <w:pPr>
      <w:widowControl/>
      <w:numPr>
        <w:numId w:val="9"/>
      </w:numPr>
      <w:autoSpaceDE/>
      <w:autoSpaceDN/>
      <w:adjustRightInd/>
      <w:spacing w:line="240" w:lineRule="auto"/>
    </w:pPr>
    <w:rPr>
      <w:rFonts w:ascii="Times New Roman"/>
      <w:szCs w:val="20"/>
      <w:lang w:eastAsia="en-US"/>
    </w:rPr>
  </w:style>
  <w:style w:type="paragraph" w:styleId="81">
    <w:name w:val="toc 8"/>
    <w:basedOn w:val="a1"/>
    <w:next w:val="a1"/>
    <w:uiPriority w:val="39"/>
    <w:unhideWhenUsed/>
    <w:qFormat/>
    <w:pPr>
      <w:autoSpaceDE/>
      <w:autoSpaceDN/>
      <w:adjustRightInd/>
      <w:spacing w:line="240" w:lineRule="auto"/>
      <w:ind w:leftChars="1400" w:left="2940"/>
      <w:jc w:val="both"/>
    </w:pPr>
    <w:rPr>
      <w:rFonts w:ascii="Calibri" w:hAnsi="Calibri"/>
      <w:kern w:val="2"/>
      <w:sz w:val="21"/>
      <w:szCs w:val="22"/>
    </w:rPr>
  </w:style>
  <w:style w:type="paragraph" w:styleId="35">
    <w:name w:val="index 3"/>
    <w:basedOn w:val="a1"/>
    <w:next w:val="a1"/>
    <w:qFormat/>
    <w:pPr>
      <w:widowControl/>
      <w:autoSpaceDE/>
      <w:autoSpaceDN/>
      <w:adjustRightInd/>
      <w:spacing w:line="240" w:lineRule="auto"/>
      <w:ind w:leftChars="400" w:left="400"/>
    </w:pPr>
    <w:rPr>
      <w:rFonts w:ascii="Times New Roman"/>
      <w:szCs w:val="20"/>
      <w:lang w:eastAsia="en-US"/>
    </w:rPr>
  </w:style>
  <w:style w:type="paragraph" w:styleId="af8">
    <w:name w:val="Date"/>
    <w:basedOn w:val="a1"/>
    <w:next w:val="a1"/>
    <w:link w:val="Chara"/>
    <w:qFormat/>
    <w:pPr>
      <w:ind w:leftChars="2500" w:left="100"/>
    </w:pPr>
    <w:rPr>
      <w:lang w:val="zh-CN"/>
    </w:rPr>
  </w:style>
  <w:style w:type="paragraph" w:styleId="24">
    <w:name w:val="Body Text Indent 2"/>
    <w:basedOn w:val="a1"/>
    <w:link w:val="2Char0"/>
    <w:unhideWhenUsed/>
    <w:qFormat/>
    <w:pPr>
      <w:spacing w:after="120" w:line="480" w:lineRule="auto"/>
      <w:ind w:leftChars="200" w:left="420"/>
    </w:pPr>
    <w:rPr>
      <w:rFonts w:eastAsiaTheme="minorEastAsia" w:hAnsiTheme="minorHAnsi" w:cstheme="minorBidi"/>
      <w:kern w:val="2"/>
    </w:rPr>
  </w:style>
  <w:style w:type="paragraph" w:styleId="af9">
    <w:name w:val="endnote text"/>
    <w:basedOn w:val="a1"/>
    <w:link w:val="Charb"/>
    <w:qFormat/>
    <w:pPr>
      <w:autoSpaceDE/>
      <w:autoSpaceDN/>
      <w:spacing w:line="360" w:lineRule="atLeast"/>
      <w:textAlignment w:val="baseline"/>
    </w:pPr>
    <w:rPr>
      <w:rFonts w:asciiTheme="minorHAnsi" w:hAnsiTheme="minorHAnsi" w:cstheme="minorBidi"/>
      <w:kern w:val="2"/>
      <w:sz w:val="21"/>
      <w:szCs w:val="22"/>
    </w:rPr>
  </w:style>
  <w:style w:type="paragraph" w:styleId="54">
    <w:name w:val="List Continue 5"/>
    <w:basedOn w:val="a1"/>
    <w:semiHidden/>
    <w:qFormat/>
    <w:pPr>
      <w:widowControl/>
      <w:autoSpaceDE/>
      <w:autoSpaceDN/>
      <w:adjustRightInd/>
      <w:spacing w:after="120" w:line="240" w:lineRule="auto"/>
      <w:ind w:left="1800"/>
    </w:pPr>
    <w:rPr>
      <w:rFonts w:ascii="Times New Roman"/>
      <w:szCs w:val="20"/>
      <w:lang w:eastAsia="en-US"/>
    </w:rPr>
  </w:style>
  <w:style w:type="paragraph" w:styleId="afa">
    <w:name w:val="Balloon Text"/>
    <w:basedOn w:val="a1"/>
    <w:link w:val="Charc"/>
    <w:uiPriority w:val="99"/>
    <w:qFormat/>
    <w:rPr>
      <w:sz w:val="18"/>
      <w:szCs w:val="18"/>
      <w:lang w:val="zh-CN"/>
    </w:rPr>
  </w:style>
  <w:style w:type="paragraph" w:styleId="afb">
    <w:name w:val="footer"/>
    <w:basedOn w:val="a1"/>
    <w:link w:val="Chard"/>
    <w:uiPriority w:val="99"/>
    <w:unhideWhenUsed/>
    <w:qFormat/>
    <w:pPr>
      <w:tabs>
        <w:tab w:val="center" w:pos="4153"/>
        <w:tab w:val="right" w:pos="8306"/>
      </w:tabs>
      <w:snapToGrid w:val="0"/>
    </w:pPr>
    <w:rPr>
      <w:sz w:val="18"/>
      <w:szCs w:val="18"/>
    </w:rPr>
  </w:style>
  <w:style w:type="paragraph" w:styleId="afc">
    <w:name w:val="envelope return"/>
    <w:basedOn w:val="a1"/>
    <w:semiHidden/>
    <w:qFormat/>
    <w:pPr>
      <w:widowControl/>
      <w:autoSpaceDE/>
      <w:autoSpaceDN/>
      <w:adjustRightInd/>
      <w:spacing w:line="240" w:lineRule="auto"/>
    </w:pPr>
    <w:rPr>
      <w:rFonts w:ascii="Arial" w:hAnsi="Arial" w:cs="Arial"/>
      <w:sz w:val="20"/>
      <w:szCs w:val="20"/>
      <w:lang w:eastAsia="en-US"/>
    </w:rPr>
  </w:style>
  <w:style w:type="paragraph" w:styleId="25">
    <w:name w:val="Body Text First Indent 2"/>
    <w:basedOn w:val="af4"/>
    <w:link w:val="2Char1"/>
    <w:semiHidden/>
    <w:qFormat/>
    <w:pPr>
      <w:widowControl/>
      <w:autoSpaceDE/>
      <w:autoSpaceDN/>
      <w:adjustRightInd/>
      <w:spacing w:after="120" w:line="240" w:lineRule="auto"/>
      <w:ind w:left="360" w:firstLine="210"/>
    </w:pPr>
    <w:rPr>
      <w:rFonts w:ascii="Times New Roman" w:eastAsia="仿宋_GB2312"/>
      <w:kern w:val="2"/>
      <w:szCs w:val="20"/>
      <w:lang w:eastAsia="en-US"/>
    </w:rPr>
  </w:style>
  <w:style w:type="paragraph" w:styleId="afd">
    <w:name w:val="header"/>
    <w:basedOn w:val="a1"/>
    <w:link w:val="Chare"/>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1"/>
    <w:link w:val="Charf"/>
    <w:semiHidden/>
    <w:qFormat/>
    <w:pPr>
      <w:widowControl/>
      <w:autoSpaceDE/>
      <w:autoSpaceDN/>
      <w:adjustRightInd/>
      <w:spacing w:line="240" w:lineRule="auto"/>
      <w:ind w:left="4320"/>
    </w:pPr>
    <w:rPr>
      <w:rFonts w:ascii="Times New Roman"/>
      <w:szCs w:val="20"/>
      <w:lang w:val="zh-CN" w:eastAsia="en-US"/>
    </w:rPr>
  </w:style>
  <w:style w:type="paragraph" w:styleId="10">
    <w:name w:val="toc 1"/>
    <w:basedOn w:val="a1"/>
    <w:next w:val="a1"/>
    <w:uiPriority w:val="39"/>
    <w:qFormat/>
  </w:style>
  <w:style w:type="paragraph" w:styleId="43">
    <w:name w:val="List Continue 4"/>
    <w:basedOn w:val="a1"/>
    <w:semiHidden/>
    <w:qFormat/>
    <w:pPr>
      <w:widowControl/>
      <w:autoSpaceDE/>
      <w:autoSpaceDN/>
      <w:adjustRightInd/>
      <w:spacing w:after="120" w:line="240" w:lineRule="auto"/>
      <w:ind w:left="1440"/>
    </w:pPr>
    <w:rPr>
      <w:rFonts w:ascii="Times New Roman"/>
      <w:szCs w:val="20"/>
      <w:lang w:eastAsia="en-US"/>
    </w:rPr>
  </w:style>
  <w:style w:type="paragraph" w:styleId="44">
    <w:name w:val="toc 4"/>
    <w:basedOn w:val="a1"/>
    <w:next w:val="a1"/>
    <w:uiPriority w:val="39"/>
    <w:unhideWhenUsed/>
    <w:qFormat/>
    <w:pPr>
      <w:autoSpaceDE/>
      <w:autoSpaceDN/>
      <w:adjustRightInd/>
      <w:spacing w:line="240" w:lineRule="auto"/>
      <w:ind w:leftChars="600" w:left="1260"/>
      <w:jc w:val="both"/>
    </w:pPr>
    <w:rPr>
      <w:rFonts w:ascii="Calibri" w:hAnsi="Calibri"/>
      <w:kern w:val="2"/>
      <w:sz w:val="21"/>
      <w:szCs w:val="22"/>
    </w:rPr>
  </w:style>
  <w:style w:type="paragraph" w:styleId="aff">
    <w:name w:val="index heading"/>
    <w:basedOn w:val="a1"/>
    <w:next w:val="11"/>
    <w:qFormat/>
    <w:pPr>
      <w:widowControl/>
      <w:autoSpaceDE/>
      <w:autoSpaceDN/>
      <w:adjustRightInd/>
      <w:spacing w:line="240" w:lineRule="auto"/>
    </w:pPr>
    <w:rPr>
      <w:rFonts w:ascii="Cambria" w:hAnsi="Cambria"/>
      <w:b/>
      <w:bCs/>
      <w:szCs w:val="20"/>
      <w:lang w:eastAsia="en-US"/>
    </w:rPr>
  </w:style>
  <w:style w:type="paragraph" w:styleId="11">
    <w:name w:val="index 1"/>
    <w:basedOn w:val="a1"/>
    <w:next w:val="a1"/>
    <w:qFormat/>
    <w:pPr>
      <w:widowControl/>
      <w:autoSpaceDE/>
      <w:autoSpaceDN/>
      <w:adjustRightInd/>
      <w:spacing w:line="240" w:lineRule="auto"/>
    </w:pPr>
    <w:rPr>
      <w:rFonts w:ascii="Times New Roman"/>
      <w:szCs w:val="20"/>
      <w:lang w:eastAsia="en-US"/>
    </w:rPr>
  </w:style>
  <w:style w:type="paragraph" w:styleId="aff0">
    <w:name w:val="Subtitle"/>
    <w:basedOn w:val="a1"/>
    <w:link w:val="Charf0"/>
    <w:qFormat/>
    <w:pPr>
      <w:widowControl/>
      <w:autoSpaceDE/>
      <w:autoSpaceDN/>
      <w:adjustRightInd/>
      <w:spacing w:after="60" w:line="240" w:lineRule="auto"/>
      <w:jc w:val="center"/>
      <w:outlineLvl w:val="1"/>
    </w:pPr>
    <w:rPr>
      <w:rFonts w:ascii="Arial" w:hAnsi="Arial"/>
      <w:lang w:val="zh-CN" w:eastAsia="en-US"/>
    </w:rPr>
  </w:style>
  <w:style w:type="paragraph" w:styleId="5">
    <w:name w:val="List Number 5"/>
    <w:basedOn w:val="a1"/>
    <w:semiHidden/>
    <w:qFormat/>
    <w:pPr>
      <w:widowControl/>
      <w:numPr>
        <w:numId w:val="10"/>
      </w:numPr>
      <w:autoSpaceDE/>
      <w:autoSpaceDN/>
      <w:adjustRightInd/>
      <w:spacing w:line="240" w:lineRule="auto"/>
    </w:pPr>
    <w:rPr>
      <w:rFonts w:ascii="Times New Roman"/>
      <w:szCs w:val="20"/>
      <w:lang w:eastAsia="en-US"/>
    </w:rPr>
  </w:style>
  <w:style w:type="paragraph" w:styleId="aff1">
    <w:name w:val="List"/>
    <w:basedOn w:val="a1"/>
    <w:semiHidden/>
    <w:qFormat/>
    <w:pPr>
      <w:widowControl/>
      <w:autoSpaceDE/>
      <w:autoSpaceDN/>
      <w:adjustRightInd/>
      <w:spacing w:line="240" w:lineRule="auto"/>
      <w:ind w:left="360" w:hanging="360"/>
    </w:pPr>
    <w:rPr>
      <w:rFonts w:ascii="Times New Roman"/>
      <w:szCs w:val="20"/>
      <w:lang w:eastAsia="en-US"/>
    </w:rPr>
  </w:style>
  <w:style w:type="paragraph" w:styleId="aff2">
    <w:name w:val="footnote text"/>
    <w:basedOn w:val="a1"/>
    <w:link w:val="Charf1"/>
    <w:qFormat/>
    <w:pPr>
      <w:widowControl/>
      <w:autoSpaceDE/>
      <w:autoSpaceDN/>
      <w:adjustRightInd/>
      <w:spacing w:line="288" w:lineRule="auto"/>
    </w:pPr>
    <w:rPr>
      <w:rFonts w:asciiTheme="minorHAnsi" w:hAnsiTheme="minorHAnsi" w:cs="Angsana New"/>
      <w:kern w:val="2"/>
      <w:sz w:val="21"/>
      <w:lang w:eastAsia="en-US" w:bidi="th-TH"/>
    </w:rPr>
  </w:style>
  <w:style w:type="paragraph" w:styleId="61">
    <w:name w:val="toc 6"/>
    <w:basedOn w:val="a1"/>
    <w:next w:val="a1"/>
    <w:uiPriority w:val="39"/>
    <w:unhideWhenUsed/>
    <w:qFormat/>
    <w:pPr>
      <w:autoSpaceDE/>
      <w:autoSpaceDN/>
      <w:adjustRightInd/>
      <w:spacing w:line="240" w:lineRule="auto"/>
      <w:ind w:leftChars="1000" w:left="2100"/>
      <w:jc w:val="both"/>
    </w:pPr>
    <w:rPr>
      <w:rFonts w:ascii="Calibri" w:hAnsi="Calibri"/>
      <w:kern w:val="2"/>
      <w:sz w:val="21"/>
      <w:szCs w:val="22"/>
    </w:rPr>
  </w:style>
  <w:style w:type="paragraph" w:styleId="55">
    <w:name w:val="List 5"/>
    <w:basedOn w:val="a1"/>
    <w:semiHidden/>
    <w:qFormat/>
    <w:pPr>
      <w:widowControl/>
      <w:autoSpaceDE/>
      <w:autoSpaceDN/>
      <w:adjustRightInd/>
      <w:spacing w:line="240" w:lineRule="auto"/>
      <w:ind w:left="1800" w:hanging="360"/>
    </w:pPr>
    <w:rPr>
      <w:rFonts w:ascii="Times New Roman"/>
      <w:szCs w:val="20"/>
      <w:lang w:eastAsia="en-US"/>
    </w:rPr>
  </w:style>
  <w:style w:type="paragraph" w:styleId="36">
    <w:name w:val="Body Text Indent 3"/>
    <w:basedOn w:val="a1"/>
    <w:link w:val="3Char1"/>
    <w:semiHidden/>
    <w:qFormat/>
    <w:pPr>
      <w:widowControl/>
      <w:autoSpaceDE/>
      <w:autoSpaceDN/>
      <w:adjustRightInd/>
      <w:spacing w:after="120" w:line="240" w:lineRule="auto"/>
      <w:ind w:left="360"/>
    </w:pPr>
    <w:rPr>
      <w:rFonts w:ascii="Times New Roman"/>
      <w:sz w:val="16"/>
      <w:szCs w:val="16"/>
      <w:lang w:val="zh-CN" w:eastAsia="en-US"/>
    </w:rPr>
  </w:style>
  <w:style w:type="paragraph" w:styleId="71">
    <w:name w:val="index 7"/>
    <w:basedOn w:val="a1"/>
    <w:next w:val="a1"/>
    <w:qFormat/>
    <w:pPr>
      <w:widowControl/>
      <w:autoSpaceDE/>
      <w:autoSpaceDN/>
      <w:adjustRightInd/>
      <w:spacing w:line="240" w:lineRule="auto"/>
      <w:ind w:leftChars="1200" w:left="1200"/>
    </w:pPr>
    <w:rPr>
      <w:rFonts w:ascii="Times New Roman"/>
      <w:szCs w:val="20"/>
      <w:lang w:eastAsia="en-US"/>
    </w:rPr>
  </w:style>
  <w:style w:type="paragraph" w:styleId="90">
    <w:name w:val="index 9"/>
    <w:basedOn w:val="a1"/>
    <w:next w:val="a1"/>
    <w:qFormat/>
    <w:pPr>
      <w:widowControl/>
      <w:autoSpaceDE/>
      <w:autoSpaceDN/>
      <w:adjustRightInd/>
      <w:spacing w:line="240" w:lineRule="auto"/>
      <w:ind w:leftChars="1600" w:left="1600"/>
    </w:pPr>
    <w:rPr>
      <w:rFonts w:ascii="Times New Roman"/>
      <w:szCs w:val="20"/>
      <w:lang w:eastAsia="en-US"/>
    </w:rPr>
  </w:style>
  <w:style w:type="paragraph" w:styleId="aff3">
    <w:name w:val="table of figures"/>
    <w:basedOn w:val="a1"/>
    <w:next w:val="a1"/>
    <w:qFormat/>
    <w:pPr>
      <w:widowControl/>
      <w:autoSpaceDE/>
      <w:autoSpaceDN/>
      <w:adjustRightInd/>
      <w:spacing w:line="288" w:lineRule="auto"/>
      <w:ind w:left="1152" w:hanging="1152"/>
    </w:pPr>
    <w:rPr>
      <w:rFonts w:ascii="Times New Roman"/>
    </w:rPr>
  </w:style>
  <w:style w:type="paragraph" w:styleId="91">
    <w:name w:val="toc 9"/>
    <w:basedOn w:val="a1"/>
    <w:next w:val="a1"/>
    <w:uiPriority w:val="39"/>
    <w:unhideWhenUsed/>
    <w:qFormat/>
    <w:pPr>
      <w:autoSpaceDE/>
      <w:autoSpaceDN/>
      <w:adjustRightInd/>
      <w:spacing w:line="240" w:lineRule="auto"/>
      <w:ind w:leftChars="1600" w:left="3360"/>
      <w:jc w:val="both"/>
    </w:pPr>
    <w:rPr>
      <w:rFonts w:ascii="Calibri" w:hAnsi="Calibri"/>
      <w:kern w:val="2"/>
      <w:sz w:val="21"/>
      <w:szCs w:val="22"/>
    </w:rPr>
  </w:style>
  <w:style w:type="paragraph" w:styleId="26">
    <w:name w:val="Body Text 2"/>
    <w:basedOn w:val="a1"/>
    <w:link w:val="2Char2"/>
    <w:qFormat/>
    <w:pPr>
      <w:spacing w:after="120" w:line="480" w:lineRule="auto"/>
    </w:pPr>
  </w:style>
  <w:style w:type="paragraph" w:styleId="45">
    <w:name w:val="List 4"/>
    <w:basedOn w:val="a1"/>
    <w:semiHidden/>
    <w:qFormat/>
    <w:pPr>
      <w:widowControl/>
      <w:autoSpaceDE/>
      <w:autoSpaceDN/>
      <w:adjustRightInd/>
      <w:spacing w:line="240" w:lineRule="auto"/>
      <w:ind w:left="1440" w:hanging="360"/>
    </w:pPr>
    <w:rPr>
      <w:rFonts w:ascii="Times New Roman"/>
      <w:szCs w:val="20"/>
      <w:lang w:eastAsia="en-US"/>
    </w:rPr>
  </w:style>
  <w:style w:type="paragraph" w:styleId="27">
    <w:name w:val="List Continue 2"/>
    <w:basedOn w:val="a1"/>
    <w:semiHidden/>
    <w:qFormat/>
    <w:pPr>
      <w:widowControl/>
      <w:autoSpaceDE/>
      <w:autoSpaceDN/>
      <w:adjustRightInd/>
      <w:spacing w:after="120" w:line="240" w:lineRule="auto"/>
      <w:ind w:left="720"/>
    </w:pPr>
    <w:rPr>
      <w:rFonts w:ascii="Times New Roman"/>
      <w:szCs w:val="20"/>
      <w:lang w:eastAsia="en-US"/>
    </w:rPr>
  </w:style>
  <w:style w:type="paragraph" w:styleId="aff4">
    <w:name w:val="Message Header"/>
    <w:basedOn w:val="a1"/>
    <w:link w:val="Charf2"/>
    <w:semiHidden/>
    <w:qFormat/>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line="240" w:lineRule="auto"/>
      <w:ind w:left="1080" w:hanging="1080"/>
    </w:pPr>
    <w:rPr>
      <w:rFonts w:ascii="Arial" w:hAnsi="Arial"/>
      <w:lang w:val="zh-CN" w:eastAsia="en-US"/>
    </w:rPr>
  </w:style>
  <w:style w:type="paragraph" w:styleId="HTML0">
    <w:name w:val="HTML Preformatted"/>
    <w:basedOn w:val="a1"/>
    <w:link w:val="HTMLChar0"/>
    <w:semiHidden/>
    <w:qFormat/>
    <w:pPr>
      <w:widowControl/>
      <w:autoSpaceDE/>
      <w:autoSpaceDN/>
      <w:adjustRightInd/>
      <w:spacing w:line="240" w:lineRule="auto"/>
    </w:pPr>
    <w:rPr>
      <w:rFonts w:ascii="Courier New" w:hAnsi="Courier New"/>
      <w:sz w:val="20"/>
      <w:szCs w:val="20"/>
      <w:lang w:val="zh-CN" w:eastAsia="en-US"/>
    </w:rPr>
  </w:style>
  <w:style w:type="paragraph" w:styleId="aff5">
    <w:name w:val="Normal (Web)"/>
    <w:basedOn w:val="a1"/>
    <w:uiPriority w:val="99"/>
    <w:qFormat/>
    <w:pPr>
      <w:widowControl/>
      <w:autoSpaceDE/>
      <w:autoSpaceDN/>
      <w:adjustRightInd/>
      <w:spacing w:before="100" w:beforeAutospacing="1" w:after="100" w:afterAutospacing="1"/>
    </w:pPr>
    <w:rPr>
      <w:rFonts w:hAnsi="宋体"/>
    </w:rPr>
  </w:style>
  <w:style w:type="paragraph" w:styleId="37">
    <w:name w:val="List Continue 3"/>
    <w:basedOn w:val="a1"/>
    <w:semiHidden/>
    <w:qFormat/>
    <w:pPr>
      <w:widowControl/>
      <w:autoSpaceDE/>
      <w:autoSpaceDN/>
      <w:adjustRightInd/>
      <w:spacing w:after="120" w:line="240" w:lineRule="auto"/>
      <w:ind w:left="1080"/>
    </w:pPr>
    <w:rPr>
      <w:rFonts w:ascii="Times New Roman"/>
      <w:szCs w:val="20"/>
      <w:lang w:eastAsia="en-US"/>
    </w:rPr>
  </w:style>
  <w:style w:type="paragraph" w:styleId="28">
    <w:name w:val="index 2"/>
    <w:basedOn w:val="a1"/>
    <w:next w:val="a1"/>
    <w:qFormat/>
    <w:pPr>
      <w:widowControl/>
      <w:autoSpaceDE/>
      <w:autoSpaceDN/>
      <w:adjustRightInd/>
      <w:spacing w:line="240" w:lineRule="auto"/>
      <w:ind w:leftChars="200" w:left="200"/>
    </w:pPr>
    <w:rPr>
      <w:rFonts w:ascii="Times New Roman"/>
      <w:szCs w:val="20"/>
      <w:lang w:eastAsia="en-US"/>
    </w:rPr>
  </w:style>
  <w:style w:type="paragraph" w:styleId="aff6">
    <w:name w:val="Title"/>
    <w:basedOn w:val="a1"/>
    <w:link w:val="Charf3"/>
    <w:qFormat/>
    <w:pPr>
      <w:keepNext/>
      <w:widowControl/>
      <w:autoSpaceDE/>
      <w:autoSpaceDN/>
      <w:adjustRightInd/>
      <w:jc w:val="center"/>
    </w:pPr>
    <w:rPr>
      <w:rFonts w:ascii="Arial" w:hAnsi="Arial"/>
      <w:b/>
      <w:sz w:val="32"/>
      <w:szCs w:val="20"/>
      <w:lang w:val="zh-CN" w:eastAsia="en-US"/>
    </w:rPr>
  </w:style>
  <w:style w:type="character" w:styleId="aff7">
    <w:name w:val="Strong"/>
    <w:qFormat/>
    <w:rPr>
      <w:b/>
      <w:bCs/>
    </w:rPr>
  </w:style>
  <w:style w:type="character" w:styleId="aff8">
    <w:name w:val="endnote reference"/>
    <w:semiHidden/>
    <w:qFormat/>
    <w:rPr>
      <w:vertAlign w:val="baseline"/>
    </w:rPr>
  </w:style>
  <w:style w:type="character" w:styleId="aff9">
    <w:name w:val="page number"/>
    <w:basedOn w:val="a3"/>
    <w:qFormat/>
  </w:style>
  <w:style w:type="character" w:styleId="affa">
    <w:name w:val="FollowedHyperlink"/>
    <w:basedOn w:val="a3"/>
    <w:uiPriority w:val="99"/>
    <w:unhideWhenUsed/>
    <w:qFormat/>
    <w:rPr>
      <w:color w:val="954F72" w:themeColor="followedHyperlink"/>
      <w:u w:val="single"/>
    </w:rPr>
  </w:style>
  <w:style w:type="character" w:styleId="affb">
    <w:name w:val="Emphasis"/>
    <w:qFormat/>
  </w:style>
  <w:style w:type="character" w:styleId="affc">
    <w:name w:val="line number"/>
    <w:basedOn w:val="a3"/>
    <w:semiHidden/>
    <w:qFormat/>
  </w:style>
  <w:style w:type="character" w:styleId="HTML1">
    <w:name w:val="HTML Definition"/>
    <w:unhideWhenUsed/>
    <w:qFormat/>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unhideWhenUsed/>
    <w:qFormat/>
  </w:style>
  <w:style w:type="character" w:styleId="affd">
    <w:name w:val="Hyperlink"/>
    <w:uiPriority w:val="99"/>
    <w:qFormat/>
    <w:rPr>
      <w:color w:val="0000FF"/>
      <w:u w:val="single"/>
    </w:rPr>
  </w:style>
  <w:style w:type="character" w:styleId="HTML5">
    <w:name w:val="HTML Code"/>
    <w:unhideWhenUsed/>
    <w:qFormat/>
    <w:rPr>
      <w:rFonts w:ascii="Courier New" w:eastAsia="Courier New" w:hAnsi="Courier New" w:cs="Courier New"/>
      <w:sz w:val="20"/>
    </w:rPr>
  </w:style>
  <w:style w:type="character" w:styleId="affe">
    <w:name w:val="annotation reference"/>
    <w:uiPriority w:val="99"/>
    <w:qFormat/>
    <w:rPr>
      <w:sz w:val="21"/>
      <w:szCs w:val="21"/>
    </w:rPr>
  </w:style>
  <w:style w:type="character" w:styleId="HTML6">
    <w:name w:val="HTML Cite"/>
    <w:unhideWhenUsed/>
    <w:qFormat/>
  </w:style>
  <w:style w:type="character" w:styleId="afff">
    <w:name w:val="footnote reference"/>
    <w:semiHidden/>
    <w:qFormat/>
    <w:rPr>
      <w:vertAlign w:val="superscript"/>
    </w:rPr>
  </w:style>
  <w:style w:type="character" w:styleId="HTML7">
    <w:name w:val="HTML Keyboard"/>
    <w:unhideWhenUsed/>
    <w:qFormat/>
    <w:rPr>
      <w:rFonts w:ascii="Courier New" w:eastAsia="Courier New" w:hAnsi="Courier New" w:cs="Courier New"/>
      <w:sz w:val="20"/>
    </w:rPr>
  </w:style>
  <w:style w:type="character" w:styleId="HTML8">
    <w:name w:val="HTML Sample"/>
    <w:unhideWhenUsed/>
    <w:qFormat/>
    <w:rPr>
      <w:rFonts w:ascii="Courier New" w:eastAsia="Courier New" w:hAnsi="Courier New" w:cs="Courier New"/>
    </w:rPr>
  </w:style>
  <w:style w:type="table" w:styleId="afff0">
    <w:name w:val="Table Grid"/>
    <w:basedOn w:val="a4"/>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4"/>
    <w:semiHidden/>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4"/>
    <w:semiHidden/>
    <w:qFormat/>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4"/>
    <w:semiHidden/>
    <w:qFormat/>
    <w:rPr>
      <w:rFonts w:ascii="Times New Roman" w:eastAsia="宋体"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4"/>
    <w:semiHidden/>
    <w:qFormat/>
    <w:rPr>
      <w:rFonts w:ascii="Times New Roman" w:eastAsia="宋体"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2">
    <w:name w:val="Table Elegant"/>
    <w:basedOn w:val="a4"/>
    <w:semiHidden/>
    <w:qFormat/>
    <w:rPr>
      <w:rFonts w:ascii="Times New Roman" w:eastAsia="宋体"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4"/>
    <w:semiHidden/>
    <w:qFormat/>
    <w:rPr>
      <w:rFonts w:ascii="Times New Roman" w:eastAsia="宋体"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4"/>
    <w:semiHidden/>
    <w:qFormat/>
    <w:rPr>
      <w:rFonts w:ascii="Times New Roman" w:eastAsia="宋体"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4"/>
    <w:semiHidden/>
    <w:qFormat/>
    <w:rPr>
      <w:rFonts w:ascii="Times New Roman" w:eastAsia="宋体"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semiHidden/>
    <w:qFormat/>
    <w:rPr>
      <w:rFonts w:ascii="Times New Roman" w:eastAsia="宋体"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semiHidden/>
    <w:qFormat/>
    <w:rPr>
      <w:rFonts w:ascii="Times New Roman" w:eastAsia="宋体"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4"/>
    <w:semiHidden/>
    <w:qFormat/>
    <w:rPr>
      <w:rFonts w:ascii="Times New Roman" w:eastAsia="宋体"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semiHidden/>
    <w:qFormat/>
    <w:rPr>
      <w:rFonts w:ascii="Times New Roman" w:eastAsia="宋体"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4"/>
    <w:semiHidden/>
    <w:qFormat/>
    <w:rPr>
      <w:rFonts w:ascii="Times New Roman" w:eastAsia="宋体"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semiHidden/>
    <w:qFormat/>
    <w:rPr>
      <w:rFonts w:ascii="Times New Roman" w:eastAsia="宋体" w:hAnsi="Times New Roman" w:cs="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4"/>
    <w:semiHidden/>
    <w:qFormat/>
    <w:rPr>
      <w:rFonts w:ascii="Times New Roman" w:eastAsia="宋体" w:hAnsi="Times New Roman" w:cs="Times New Roman"/>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4"/>
    <w:semiHidden/>
    <w:qFormat/>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semiHidden/>
    <w:qFormat/>
    <w:rPr>
      <w:rFonts w:ascii="Times New Roman" w:eastAsia="宋体" w:hAnsi="Times New Roman" w:cs="Times New Roman"/>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3">
    <w:name w:val="Table Contemporary"/>
    <w:basedOn w:val="a4"/>
    <w:semiHidden/>
    <w:qFormat/>
    <w:rPr>
      <w:rFonts w:ascii="Times New Roman" w:eastAsia="宋体" w:hAnsi="Times New Roman" w:cs="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semiHidden/>
    <w:qFormat/>
    <w:rPr>
      <w:rFonts w:ascii="Times New Roman" w:eastAsia="宋体" w:hAnsi="Times New Roman" w:cs="Times New Roman"/>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4"/>
    <w:semiHidden/>
    <w:rPr>
      <w:rFonts w:ascii="Times New Roman" w:eastAsia="宋体" w:hAnsi="Times New Roman" w:cs="Times New Roman"/>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4"/>
    <w:semiHidden/>
    <w:qFormat/>
    <w:rPr>
      <w:rFonts w:ascii="Times New Roman" w:eastAsia="宋体" w:hAnsi="Times New Roman" w:cs="Times New Roman"/>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semiHidden/>
    <w:qFormat/>
    <w:rPr>
      <w:rFonts w:ascii="Times New Roman" w:eastAsia="宋体" w:hAnsi="Times New Roman" w:cs="Times New Roman"/>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qFormat/>
    <w:rPr>
      <w:rFonts w:ascii="Times New Roman" w:eastAsia="宋体" w:hAnsi="Times New Roman" w:cs="Times New Roman"/>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4"/>
    <w:semiHidden/>
    <w:rPr>
      <w:rFonts w:ascii="Times New Roman" w:eastAsia="宋体" w:hAnsi="Times New Roma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4"/>
    <w:semiHidden/>
    <w:qFormat/>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semiHidden/>
    <w:qFormat/>
    <w:rPr>
      <w:rFonts w:ascii="Times New Roman" w:eastAsia="宋体" w:hAnsi="Times New Roma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semiHidden/>
    <w:qFormat/>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semiHidden/>
    <w:qFormat/>
    <w:rPr>
      <w:rFonts w:ascii="Times New Roman" w:eastAsia="宋体"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semiHidden/>
    <w:qFormat/>
    <w:rPr>
      <w:rFonts w:ascii="Times New Roman" w:eastAsia="宋体"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semiHidden/>
    <w:qFormat/>
    <w:rPr>
      <w:rFonts w:ascii="Times New Roman" w:eastAsia="宋体"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4"/>
    <w:semiHidden/>
    <w:rPr>
      <w:rFonts w:ascii="Times New Roman" w:eastAsia="宋体"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4"/>
    <w:semiHidden/>
    <w:qFormat/>
    <w:rPr>
      <w:rFonts w:ascii="Times New Roman" w:eastAsia="宋体"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4">
    <w:name w:val="Table Professional"/>
    <w:basedOn w:val="a4"/>
    <w:semiHidden/>
    <w:qFormat/>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e">
    <w:name w:val="页眉 Char"/>
    <w:basedOn w:val="a3"/>
    <w:link w:val="afd"/>
    <w:uiPriority w:val="99"/>
    <w:qFormat/>
    <w:rPr>
      <w:sz w:val="18"/>
      <w:szCs w:val="18"/>
    </w:rPr>
  </w:style>
  <w:style w:type="character" w:customStyle="1" w:styleId="Chard">
    <w:name w:val="页脚 Char"/>
    <w:basedOn w:val="a3"/>
    <w:link w:val="afb"/>
    <w:uiPriority w:val="99"/>
    <w:qFormat/>
    <w:rPr>
      <w:sz w:val="18"/>
      <w:szCs w:val="18"/>
    </w:rPr>
  </w:style>
  <w:style w:type="character" w:customStyle="1" w:styleId="1Char">
    <w:name w:val="标题 1 Char"/>
    <w:basedOn w:val="a3"/>
    <w:link w:val="1"/>
    <w:uiPriority w:val="9"/>
    <w:qFormat/>
    <w:rPr>
      <w:rFonts w:ascii="宋体" w:eastAsia="宋体" w:hAnsi="Times New Roman" w:cs="Times New Roman"/>
      <w:b/>
      <w:bCs/>
      <w:kern w:val="44"/>
      <w:sz w:val="28"/>
      <w:szCs w:val="44"/>
      <w:lang w:val="zh-CN" w:eastAsia="zh-CN"/>
    </w:rPr>
  </w:style>
  <w:style w:type="character" w:customStyle="1" w:styleId="2Char">
    <w:name w:val="标题 2 Char"/>
    <w:basedOn w:val="a3"/>
    <w:link w:val="21"/>
    <w:uiPriority w:val="9"/>
    <w:qFormat/>
    <w:rPr>
      <w:rFonts w:ascii="Times New Roman" w:eastAsia="宋体" w:hAnsi="Times New Roman" w:cs="Times New Roman"/>
      <w:b/>
      <w:sz w:val="24"/>
      <w:szCs w:val="20"/>
    </w:rPr>
  </w:style>
  <w:style w:type="character" w:customStyle="1" w:styleId="3Char">
    <w:name w:val="标题 3 Char"/>
    <w:basedOn w:val="a3"/>
    <w:link w:val="31"/>
    <w:uiPriority w:val="9"/>
    <w:qFormat/>
    <w:rPr>
      <w:rFonts w:ascii="宋体" w:eastAsia="宋体" w:hAnsi="Times New Roman" w:cs="Times New Roman"/>
      <w:kern w:val="0"/>
      <w:sz w:val="24"/>
      <w:szCs w:val="24"/>
    </w:rPr>
  </w:style>
  <w:style w:type="character" w:customStyle="1" w:styleId="4Char">
    <w:name w:val="标题 4 Char"/>
    <w:basedOn w:val="a3"/>
    <w:link w:val="41"/>
    <w:qFormat/>
    <w:rPr>
      <w:rFonts w:ascii="Cambria" w:eastAsia="宋体" w:hAnsi="Cambria" w:cs="Times New Roman"/>
      <w:b/>
      <w:bCs/>
      <w:kern w:val="0"/>
      <w:sz w:val="28"/>
      <w:szCs w:val="28"/>
    </w:rPr>
  </w:style>
  <w:style w:type="character" w:customStyle="1" w:styleId="5Char">
    <w:name w:val="标题 5 Char"/>
    <w:basedOn w:val="a3"/>
    <w:link w:val="51"/>
    <w:qFormat/>
    <w:rPr>
      <w:rFonts w:ascii="Times New Roman Bold" w:eastAsia="宋体" w:hAnsi="Times New Roman Bold" w:cs="Times New Roman"/>
      <w:b/>
      <w:snapToGrid w:val="0"/>
      <w:kern w:val="0"/>
      <w:sz w:val="24"/>
      <w:szCs w:val="24"/>
      <w:lang w:eastAsia="en-US"/>
    </w:rPr>
  </w:style>
  <w:style w:type="character" w:customStyle="1" w:styleId="6Char">
    <w:name w:val="标题 6 Char"/>
    <w:basedOn w:val="a3"/>
    <w:link w:val="6"/>
    <w:qFormat/>
    <w:rPr>
      <w:rFonts w:ascii="Times New Roman" w:eastAsia="宋体" w:hAnsi="Times New Roman" w:cs="Times New Roman"/>
      <w:i/>
      <w:kern w:val="0"/>
      <w:sz w:val="22"/>
      <w:szCs w:val="24"/>
    </w:rPr>
  </w:style>
  <w:style w:type="character" w:customStyle="1" w:styleId="7Char">
    <w:name w:val="标题 7 Char"/>
    <w:basedOn w:val="a3"/>
    <w:link w:val="7"/>
    <w:qFormat/>
    <w:rPr>
      <w:rFonts w:ascii="Times New Roman" w:eastAsia="宋体" w:hAnsi="Times New Roman" w:cs="Times New Roman"/>
      <w:kern w:val="0"/>
      <w:sz w:val="24"/>
      <w:szCs w:val="24"/>
    </w:rPr>
  </w:style>
  <w:style w:type="character" w:customStyle="1" w:styleId="8Char">
    <w:name w:val="标题 8 Char"/>
    <w:basedOn w:val="a3"/>
    <w:link w:val="8"/>
    <w:qFormat/>
    <w:rPr>
      <w:rFonts w:ascii="Times New Roman" w:eastAsia="宋体" w:hAnsi="Times New Roman" w:cs="Times New Roman"/>
      <w:i/>
      <w:iCs/>
      <w:kern w:val="0"/>
      <w:sz w:val="24"/>
      <w:szCs w:val="24"/>
    </w:rPr>
  </w:style>
  <w:style w:type="character" w:customStyle="1" w:styleId="9Char">
    <w:name w:val="标题 9 Char"/>
    <w:basedOn w:val="a3"/>
    <w:link w:val="9"/>
    <w:qFormat/>
    <w:rPr>
      <w:rFonts w:ascii="Times New Roman" w:eastAsia="宋体" w:hAnsi="Times New Roman Bold" w:cs="Times New Roman"/>
      <w:b/>
      <w:caps/>
      <w:snapToGrid w:val="0"/>
      <w:kern w:val="0"/>
      <w:sz w:val="24"/>
      <w:szCs w:val="24"/>
      <w:lang w:eastAsia="en-US"/>
    </w:rPr>
  </w:style>
  <w:style w:type="character" w:customStyle="1" w:styleId="font61">
    <w:name w:val="font61"/>
    <w:qFormat/>
    <w:rPr>
      <w:rFonts w:ascii="宋体" w:eastAsia="宋体" w:hAnsi="宋体" w:cs="宋体"/>
      <w:color w:val="000000"/>
      <w:sz w:val="20"/>
      <w:szCs w:val="20"/>
    </w:rPr>
  </w:style>
  <w:style w:type="character" w:customStyle="1" w:styleId="sidecatalog-index1">
    <w:name w:val="sidecatalog-index1"/>
    <w:qFormat/>
    <w:rPr>
      <w:rFonts w:ascii="Arial" w:hAnsi="Arial" w:cs="Arial"/>
      <w:b/>
      <w:color w:val="999999"/>
      <w:sz w:val="21"/>
      <w:szCs w:val="21"/>
    </w:rPr>
  </w:style>
  <w:style w:type="paragraph" w:customStyle="1" w:styleId="Style32">
    <w:name w:val="_Style 32"/>
    <w:uiPriority w:val="99"/>
    <w:unhideWhenUsed/>
    <w:qFormat/>
    <w:pPr>
      <w:widowControl w:val="0"/>
      <w:autoSpaceDE w:val="0"/>
      <w:autoSpaceDN w:val="0"/>
      <w:adjustRightInd w:val="0"/>
      <w:spacing w:line="360" w:lineRule="auto"/>
    </w:pPr>
    <w:rPr>
      <w:rFonts w:ascii="宋体" w:eastAsia="宋体" w:hAnsi="Times New Roman" w:cs="Times New Roman"/>
      <w:sz w:val="24"/>
      <w:szCs w:val="24"/>
    </w:rPr>
  </w:style>
  <w:style w:type="character" w:customStyle="1" w:styleId="2Char0">
    <w:name w:val="正文文本缩进 2 Char"/>
    <w:link w:val="24"/>
    <w:qFormat/>
    <w:rPr>
      <w:rFonts w:ascii="宋体"/>
      <w:sz w:val="24"/>
      <w:szCs w:val="24"/>
    </w:rPr>
  </w:style>
  <w:style w:type="character" w:customStyle="1" w:styleId="def">
    <w:name w:val="def"/>
    <w:basedOn w:val="a3"/>
    <w:qFormat/>
  </w:style>
  <w:style w:type="character" w:customStyle="1" w:styleId="Charb">
    <w:name w:val="尾注文本 Char"/>
    <w:link w:val="af9"/>
    <w:qFormat/>
    <w:rPr>
      <w:rFonts w:eastAsia="宋体"/>
    </w:rPr>
  </w:style>
  <w:style w:type="character" w:customStyle="1" w:styleId="sidecatalog-dot4">
    <w:name w:val="sidecatalog-dot4"/>
    <w:basedOn w:val="a3"/>
    <w:qFormat/>
  </w:style>
  <w:style w:type="character" w:customStyle="1" w:styleId="bdsnopic2">
    <w:name w:val="bds_nopic2"/>
    <w:basedOn w:val="a3"/>
    <w:qFormat/>
  </w:style>
  <w:style w:type="character" w:customStyle="1" w:styleId="font21">
    <w:name w:val="font21"/>
    <w:qFormat/>
    <w:rPr>
      <w:rFonts w:ascii="宋体" w:eastAsia="宋体" w:hAnsi="宋体" w:cs="宋体"/>
      <w:color w:val="000000"/>
      <w:sz w:val="18"/>
      <w:szCs w:val="18"/>
    </w:rPr>
  </w:style>
  <w:style w:type="character" w:customStyle="1" w:styleId="font11">
    <w:name w:val="font11"/>
    <w:qFormat/>
    <w:rPr>
      <w:rFonts w:ascii="Times New Roman" w:hAnsi="Times New Roman" w:cs="Times New Roman" w:hint="default"/>
      <w:b/>
      <w:color w:val="000000"/>
      <w:sz w:val="18"/>
      <w:szCs w:val="18"/>
    </w:rPr>
  </w:style>
  <w:style w:type="character" w:customStyle="1" w:styleId="bdsmore2">
    <w:name w:val="bds_more2"/>
    <w:basedOn w:val="a3"/>
    <w:qFormat/>
  </w:style>
  <w:style w:type="character" w:customStyle="1" w:styleId="polysemyred">
    <w:name w:val="polysemyred"/>
    <w:qFormat/>
    <w:rPr>
      <w:color w:val="FF6666"/>
      <w:sz w:val="18"/>
      <w:szCs w:val="18"/>
    </w:rPr>
  </w:style>
  <w:style w:type="character" w:customStyle="1" w:styleId="lemmatitleh1">
    <w:name w:val="lemmatitleh1"/>
    <w:basedOn w:val="a3"/>
    <w:qFormat/>
  </w:style>
  <w:style w:type="character" w:customStyle="1" w:styleId="desc">
    <w:name w:val="desc"/>
    <w:qFormat/>
    <w:rPr>
      <w:color w:val="000000"/>
      <w:sz w:val="18"/>
      <w:szCs w:val="18"/>
    </w:rPr>
  </w:style>
  <w:style w:type="character" w:customStyle="1" w:styleId="sort">
    <w:name w:val="sort"/>
    <w:qFormat/>
    <w:rPr>
      <w:color w:val="FFFFFF"/>
      <w:bdr w:val="single" w:sz="24" w:space="0" w:color="auto"/>
    </w:rPr>
  </w:style>
  <w:style w:type="character" w:customStyle="1" w:styleId="sort1">
    <w:name w:val="sort1"/>
    <w:basedOn w:val="a3"/>
    <w:qFormat/>
  </w:style>
  <w:style w:type="character" w:customStyle="1" w:styleId="font01">
    <w:name w:val="font01"/>
    <w:qFormat/>
    <w:rPr>
      <w:rFonts w:ascii="Times New Roman" w:hAnsi="Times New Roman" w:cs="Times New Roman" w:hint="default"/>
      <w:color w:val="000000"/>
      <w:sz w:val="18"/>
      <w:szCs w:val="18"/>
    </w:rPr>
  </w:style>
  <w:style w:type="character" w:customStyle="1" w:styleId="font31">
    <w:name w:val="font31"/>
    <w:qFormat/>
    <w:rPr>
      <w:rFonts w:ascii="Times New Roman" w:hAnsi="Times New Roman" w:cs="Times New Roman" w:hint="default"/>
      <w:color w:val="000000"/>
      <w:sz w:val="20"/>
      <w:szCs w:val="20"/>
    </w:rPr>
  </w:style>
  <w:style w:type="character" w:customStyle="1" w:styleId="bdsmore3">
    <w:name w:val="bds_more3"/>
    <w:basedOn w:val="a3"/>
    <w:qFormat/>
  </w:style>
  <w:style w:type="character" w:customStyle="1" w:styleId="apple-style-span">
    <w:name w:val="apple-style-span"/>
    <w:basedOn w:val="a3"/>
    <w:qFormat/>
  </w:style>
  <w:style w:type="character" w:customStyle="1" w:styleId="CharChar">
    <w:name w:val="纯文本 Char Char"/>
    <w:link w:val="1b"/>
    <w:qFormat/>
    <w:rPr>
      <w:rFonts w:ascii="宋体" w:eastAsia="宋体" w:hAnsi="Courier New"/>
      <w:szCs w:val="21"/>
    </w:rPr>
  </w:style>
  <w:style w:type="paragraph" w:customStyle="1" w:styleId="1b">
    <w:name w:val="纯文本1"/>
    <w:basedOn w:val="a1"/>
    <w:link w:val="CharChar"/>
    <w:qFormat/>
    <w:pPr>
      <w:autoSpaceDE/>
      <w:autoSpaceDN/>
      <w:adjustRightInd/>
      <w:spacing w:line="240" w:lineRule="auto"/>
      <w:jc w:val="both"/>
    </w:pPr>
    <w:rPr>
      <w:rFonts w:hAnsi="Courier New" w:cstheme="minorBidi"/>
      <w:kern w:val="2"/>
      <w:sz w:val="21"/>
      <w:szCs w:val="21"/>
    </w:rPr>
  </w:style>
  <w:style w:type="character" w:customStyle="1" w:styleId="Char2">
    <w:name w:val="正文文本 Char"/>
    <w:link w:val="a9"/>
    <w:qFormat/>
    <w:rPr>
      <w:rFonts w:ascii="宋体"/>
      <w:sz w:val="24"/>
      <w:szCs w:val="24"/>
    </w:rPr>
  </w:style>
  <w:style w:type="character" w:customStyle="1" w:styleId="font51">
    <w:name w:val="font51"/>
    <w:qFormat/>
    <w:rPr>
      <w:rFonts w:ascii="Times New Roman" w:hAnsi="Times New Roman" w:cs="Times New Roman" w:hint="default"/>
      <w:color w:val="000000"/>
      <w:sz w:val="18"/>
      <w:szCs w:val="18"/>
    </w:rPr>
  </w:style>
  <w:style w:type="character" w:customStyle="1" w:styleId="morelink-item">
    <w:name w:val="morelink-item"/>
    <w:qFormat/>
  </w:style>
  <w:style w:type="character" w:customStyle="1" w:styleId="font71">
    <w:name w:val="font71"/>
    <w:qFormat/>
    <w:rPr>
      <w:rFonts w:ascii="宋体" w:eastAsia="宋体" w:hAnsi="宋体" w:cs="宋体"/>
      <w:color w:val="000000"/>
      <w:sz w:val="20"/>
      <w:szCs w:val="20"/>
    </w:rPr>
  </w:style>
  <w:style w:type="character" w:customStyle="1" w:styleId="1c">
    <w:name w:val="脚注引用1"/>
    <w:qFormat/>
    <w:rPr>
      <w:color w:val="000000"/>
    </w:rPr>
  </w:style>
  <w:style w:type="character" w:customStyle="1" w:styleId="bdsmore1">
    <w:name w:val="bds_more1"/>
    <w:basedOn w:val="a3"/>
    <w:qFormat/>
  </w:style>
  <w:style w:type="character" w:customStyle="1" w:styleId="bdsnopic">
    <w:name w:val="bds_nopic"/>
    <w:basedOn w:val="a3"/>
    <w:qFormat/>
  </w:style>
  <w:style w:type="character" w:customStyle="1" w:styleId="sidecatalog-index2">
    <w:name w:val="sidecatalog-index2"/>
    <w:qFormat/>
    <w:rPr>
      <w:rFonts w:ascii="Arail" w:eastAsia="Arail" w:hAnsi="Arail" w:cs="Arail"/>
      <w:color w:val="999999"/>
      <w:sz w:val="21"/>
      <w:szCs w:val="21"/>
    </w:rPr>
  </w:style>
  <w:style w:type="character" w:customStyle="1" w:styleId="bdsmore4">
    <w:name w:val="bds_more4"/>
    <w:basedOn w:val="a3"/>
    <w:qFormat/>
  </w:style>
  <w:style w:type="character" w:customStyle="1" w:styleId="polysemyexp">
    <w:name w:val="polysemyexp"/>
    <w:qFormat/>
    <w:rPr>
      <w:color w:val="AAAAAA"/>
      <w:sz w:val="18"/>
      <w:szCs w:val="18"/>
    </w:rPr>
  </w:style>
  <w:style w:type="character" w:customStyle="1" w:styleId="font41">
    <w:name w:val="font41"/>
    <w:qFormat/>
    <w:rPr>
      <w:rFonts w:ascii="宋体" w:eastAsia="宋体" w:hAnsi="宋体" w:cs="宋体"/>
      <w:color w:val="000000"/>
      <w:sz w:val="18"/>
      <w:szCs w:val="18"/>
    </w:rPr>
  </w:style>
  <w:style w:type="character" w:customStyle="1" w:styleId="plus">
    <w:name w:val="plus"/>
    <w:qFormat/>
    <w:rPr>
      <w:b/>
      <w:vanish/>
      <w:color w:val="1F8DEF"/>
      <w:sz w:val="24"/>
      <w:szCs w:val="24"/>
    </w:rPr>
  </w:style>
  <w:style w:type="character" w:customStyle="1" w:styleId="bdsnopic1">
    <w:name w:val="bds_nopic1"/>
    <w:basedOn w:val="a3"/>
    <w:qFormat/>
  </w:style>
  <w:style w:type="character" w:customStyle="1" w:styleId="sidecatalog-dot5">
    <w:name w:val="sidecatalog-dot5"/>
    <w:basedOn w:val="a3"/>
    <w:qFormat/>
  </w:style>
  <w:style w:type="character" w:customStyle="1" w:styleId="bdsmore">
    <w:name w:val="bds_more"/>
    <w:qFormat/>
    <w:rPr>
      <w:rFonts w:ascii="宋体" w:eastAsia="宋体" w:hAnsi="宋体" w:cs="宋体" w:hint="eastAsia"/>
    </w:rPr>
  </w:style>
  <w:style w:type="character" w:customStyle="1" w:styleId="Charf1">
    <w:name w:val="脚注文本 Char"/>
    <w:link w:val="aff2"/>
    <w:qFormat/>
    <w:rPr>
      <w:rFonts w:eastAsia="宋体" w:cs="Angsana New"/>
      <w:szCs w:val="24"/>
      <w:lang w:eastAsia="en-US" w:bidi="th-TH"/>
    </w:rPr>
  </w:style>
  <w:style w:type="character" w:customStyle="1" w:styleId="TabletextCharCharChar">
    <w:name w:val="Tabletext Char Char Char"/>
    <w:qFormat/>
    <w:rPr>
      <w:color w:val="000000"/>
      <w:sz w:val="24"/>
      <w:lang w:val="en-US" w:eastAsia="en-US" w:bidi="ar-SA"/>
    </w:rPr>
  </w:style>
  <w:style w:type="character" w:customStyle="1" w:styleId="TableTextChar">
    <w:name w:val="Table Text Char"/>
    <w:qFormat/>
    <w:rPr>
      <w:lang w:val="en-US" w:eastAsia="en-US" w:bidi="ar-SA"/>
    </w:rPr>
  </w:style>
  <w:style w:type="character" w:customStyle="1" w:styleId="ParagraphChar">
    <w:name w:val="Paragraph Char"/>
    <w:qFormat/>
    <w:rPr>
      <w:sz w:val="24"/>
      <w:szCs w:val="24"/>
      <w:lang w:val="en-US" w:eastAsia="en-US" w:bidi="ar-SA"/>
    </w:rPr>
  </w:style>
  <w:style w:type="character" w:customStyle="1" w:styleId="TableChar">
    <w:name w:val="Table Char"/>
    <w:link w:val="Table"/>
    <w:qFormat/>
    <w:rPr>
      <w:rFonts w:eastAsia="宋体"/>
      <w:sz w:val="24"/>
      <w:szCs w:val="24"/>
      <w:lang w:eastAsia="en-US"/>
    </w:rPr>
  </w:style>
  <w:style w:type="paragraph" w:customStyle="1" w:styleId="Table">
    <w:name w:val="Table"/>
    <w:basedOn w:val="a1"/>
    <w:link w:val="TableChar"/>
    <w:qFormat/>
    <w:pPr>
      <w:keepLines/>
      <w:widowControl/>
      <w:tabs>
        <w:tab w:val="left" w:pos="288"/>
        <w:tab w:val="right" w:leader="dot" w:pos="8640"/>
      </w:tabs>
      <w:autoSpaceDE/>
      <w:autoSpaceDN/>
      <w:adjustRightInd/>
      <w:spacing w:before="40" w:after="20" w:line="240" w:lineRule="auto"/>
    </w:pPr>
    <w:rPr>
      <w:rFonts w:asciiTheme="minorHAnsi" w:hAnsiTheme="minorHAnsi" w:cstheme="minorBidi"/>
      <w:kern w:val="2"/>
      <w:lang w:eastAsia="en-US"/>
    </w:rPr>
  </w:style>
  <w:style w:type="character" w:customStyle="1" w:styleId="WXBodyTextChar">
    <w:name w:val="WX Body Text Char"/>
    <w:link w:val="WXBodyText"/>
    <w:qFormat/>
    <w:locked/>
    <w:rPr>
      <w:kern w:val="32"/>
      <w:sz w:val="24"/>
    </w:rPr>
  </w:style>
  <w:style w:type="paragraph" w:customStyle="1" w:styleId="WXBodyText">
    <w:name w:val="WX Body Text"/>
    <w:link w:val="WXBodyTextChar"/>
    <w:qFormat/>
    <w:pPr>
      <w:spacing w:beforeLines="50" w:afterLines="50"/>
      <w:jc w:val="both"/>
    </w:pPr>
    <w:rPr>
      <w:kern w:val="32"/>
      <w:sz w:val="24"/>
      <w:szCs w:val="22"/>
    </w:rPr>
  </w:style>
  <w:style w:type="character" w:customStyle="1" w:styleId="WXBodyTextTitleCharChar">
    <w:name w:val="WX Body Text Title Char Char"/>
    <w:link w:val="WXBodyTextTitle"/>
    <w:uiPriority w:val="99"/>
    <w:qFormat/>
    <w:locked/>
    <w:rPr>
      <w:b/>
      <w:bCs/>
      <w:caps/>
      <w:kern w:val="32"/>
      <w:sz w:val="28"/>
      <w:szCs w:val="24"/>
      <w:lang w:val="fr-FR"/>
    </w:rPr>
  </w:style>
  <w:style w:type="paragraph" w:customStyle="1" w:styleId="WXBodyTextTitle">
    <w:name w:val="WX Body Text Title"/>
    <w:next w:val="a1"/>
    <w:link w:val="WXBodyTextTitleCharChar"/>
    <w:uiPriority w:val="99"/>
    <w:qFormat/>
    <w:pPr>
      <w:tabs>
        <w:tab w:val="left" w:pos="2913"/>
        <w:tab w:val="center" w:pos="4513"/>
      </w:tabs>
      <w:adjustRightInd w:val="0"/>
      <w:snapToGrid w:val="0"/>
      <w:spacing w:beforeLines="100" w:afterLines="100"/>
      <w:jc w:val="center"/>
      <w:outlineLvl w:val="0"/>
    </w:pPr>
    <w:rPr>
      <w:b/>
      <w:bCs/>
      <w:caps/>
      <w:kern w:val="32"/>
      <w:sz w:val="28"/>
      <w:szCs w:val="24"/>
      <w:lang w:val="fr-FR"/>
    </w:rPr>
  </w:style>
  <w:style w:type="character" w:customStyle="1" w:styleId="TextChar1">
    <w:name w:val="Text Char1"/>
    <w:link w:val="Text"/>
    <w:qFormat/>
    <w:locked/>
    <w:rPr>
      <w:sz w:val="24"/>
      <w:lang w:eastAsia="en-US"/>
    </w:rPr>
  </w:style>
  <w:style w:type="paragraph" w:customStyle="1" w:styleId="Text">
    <w:name w:val="Text"/>
    <w:basedOn w:val="a1"/>
    <w:link w:val="TextChar1"/>
    <w:qFormat/>
    <w:pPr>
      <w:widowControl/>
      <w:autoSpaceDE/>
      <w:autoSpaceDN/>
      <w:adjustRightInd/>
      <w:spacing w:beforeLines="50" w:afterLines="50" w:line="240" w:lineRule="auto"/>
      <w:ind w:left="1083" w:hanging="726"/>
      <w:jc w:val="both"/>
    </w:pPr>
    <w:rPr>
      <w:rFonts w:asciiTheme="minorHAnsi" w:eastAsiaTheme="minorEastAsia" w:hAnsiTheme="minorHAnsi" w:cstheme="minorBidi"/>
      <w:kern w:val="2"/>
      <w:szCs w:val="22"/>
      <w:lang w:eastAsia="en-US"/>
    </w:rPr>
  </w:style>
  <w:style w:type="character" w:customStyle="1" w:styleId="TextChar">
    <w:name w:val="Text Char"/>
    <w:qFormat/>
    <w:rPr>
      <w:sz w:val="24"/>
      <w:lang w:val="en-US" w:eastAsia="en-US" w:bidi="ar-SA"/>
    </w:rPr>
  </w:style>
  <w:style w:type="character" w:customStyle="1" w:styleId="3Char0">
    <w:name w:val="正文文本 3 Char"/>
    <w:link w:val="33"/>
    <w:semiHidden/>
    <w:qFormat/>
    <w:rPr>
      <w:rFonts w:eastAsia="MS Mincho"/>
      <w:sz w:val="16"/>
      <w:szCs w:val="16"/>
      <w:lang w:eastAsia="en-US"/>
    </w:rPr>
  </w:style>
  <w:style w:type="character" w:customStyle="1" w:styleId="CommentChar">
    <w:name w:val="Comment Char"/>
    <w:link w:val="Comment"/>
    <w:qFormat/>
    <w:rPr>
      <w:rFonts w:eastAsia="MS Mincho"/>
      <w:i/>
      <w:color w:val="BF30B5"/>
      <w:sz w:val="24"/>
      <w:szCs w:val="24"/>
      <w:lang w:eastAsia="en-US"/>
    </w:rPr>
  </w:style>
  <w:style w:type="paragraph" w:customStyle="1" w:styleId="Comment">
    <w:name w:val="Comment"/>
    <w:basedOn w:val="a1"/>
    <w:next w:val="Text"/>
    <w:link w:val="CommentChar"/>
    <w:qFormat/>
    <w:pPr>
      <w:keepLines/>
      <w:widowControl/>
      <w:autoSpaceDE/>
      <w:autoSpaceDN/>
      <w:adjustRightInd/>
      <w:spacing w:before="120" w:line="240" w:lineRule="auto"/>
      <w:jc w:val="both"/>
    </w:pPr>
    <w:rPr>
      <w:rFonts w:asciiTheme="minorHAnsi" w:eastAsia="MS Mincho" w:hAnsiTheme="minorHAnsi" w:cstheme="minorBidi"/>
      <w:i/>
      <w:color w:val="BF30B5"/>
      <w:kern w:val="2"/>
      <w:lang w:eastAsia="en-US"/>
    </w:rPr>
  </w:style>
  <w:style w:type="character" w:customStyle="1" w:styleId="LegendChar">
    <w:name w:val="Legend Char"/>
    <w:link w:val="Legend"/>
    <w:qFormat/>
    <w:locked/>
    <w:rPr>
      <w:rFonts w:ascii="Arial" w:eastAsia="MS Mincho" w:hAnsi="Arial"/>
      <w:sz w:val="24"/>
      <w:szCs w:val="24"/>
      <w:lang w:eastAsia="en-US"/>
    </w:rPr>
  </w:style>
  <w:style w:type="paragraph" w:customStyle="1" w:styleId="Legend">
    <w:name w:val="Legend"/>
    <w:basedOn w:val="Table"/>
    <w:link w:val="LegendChar"/>
    <w:qFormat/>
    <w:pPr>
      <w:tabs>
        <w:tab w:val="clear" w:pos="288"/>
        <w:tab w:val="clear" w:pos="8640"/>
        <w:tab w:val="left" w:pos="284"/>
      </w:tabs>
    </w:pPr>
    <w:rPr>
      <w:rFonts w:ascii="Arial" w:eastAsia="MS Mincho" w:hAnsi="Arial"/>
    </w:rPr>
  </w:style>
  <w:style w:type="paragraph" w:customStyle="1" w:styleId="FootnoteLast">
    <w:name w:val="Footnote Last"/>
    <w:basedOn w:val="Footnote"/>
    <w:qFormat/>
    <w:pPr>
      <w:spacing w:after="240"/>
      <w:ind w:left="432" w:hanging="432"/>
    </w:pPr>
  </w:style>
  <w:style w:type="paragraph" w:customStyle="1" w:styleId="Footnote">
    <w:name w:val="Footnote"/>
    <w:basedOn w:val="a1"/>
    <w:qFormat/>
    <w:pPr>
      <w:widowControl/>
      <w:autoSpaceDE/>
      <w:autoSpaceDN/>
      <w:adjustRightInd/>
      <w:spacing w:before="60" w:line="288" w:lineRule="auto"/>
      <w:ind w:left="720" w:hanging="720"/>
    </w:pPr>
    <w:rPr>
      <w:rFonts w:ascii="Times New Roman"/>
      <w:sz w:val="20"/>
      <w:szCs w:val="20"/>
    </w:rPr>
  </w:style>
  <w:style w:type="paragraph" w:customStyle="1" w:styleId="xl221">
    <w:name w:val="xl221"/>
    <w:basedOn w:val="a1"/>
    <w:qFormat/>
    <w:pPr>
      <w:widowControl/>
      <w:pBdr>
        <w:top w:val="single" w:sz="8" w:space="0" w:color="auto"/>
      </w:pBdr>
      <w:autoSpaceDE/>
      <w:autoSpaceDN/>
      <w:adjustRightInd/>
      <w:spacing w:before="100" w:beforeAutospacing="1" w:after="100" w:afterAutospacing="1"/>
    </w:pPr>
    <w:rPr>
      <w:rFonts w:hAnsi="宋体" w:cs="宋体"/>
      <w:color w:val="000000"/>
      <w:sz w:val="18"/>
      <w:szCs w:val="18"/>
    </w:rPr>
  </w:style>
  <w:style w:type="paragraph" w:customStyle="1" w:styleId="xl228">
    <w:name w:val="xl228"/>
    <w:basedOn w:val="a1"/>
    <w:qFormat/>
    <w:pPr>
      <w:widowControl/>
      <w:pBdr>
        <w:bottom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b/>
      <w:bCs/>
      <w:sz w:val="20"/>
      <w:szCs w:val="20"/>
    </w:rPr>
  </w:style>
  <w:style w:type="paragraph" w:customStyle="1" w:styleId="xl1247">
    <w:name w:val="xl1247"/>
    <w:basedOn w:val="a1"/>
    <w:qFormat/>
    <w:pPr>
      <w:widowControl/>
      <w:pBdr>
        <w:bottom w:val="single" w:sz="12" w:space="0" w:color="auto"/>
      </w:pBdr>
      <w:autoSpaceDE/>
      <w:autoSpaceDN/>
      <w:adjustRightInd/>
      <w:spacing w:before="100" w:beforeAutospacing="1" w:after="100" w:afterAutospacing="1" w:line="240" w:lineRule="auto"/>
      <w:jc w:val="center"/>
    </w:pPr>
    <w:rPr>
      <w:rFonts w:hAnsi="宋体" w:cs="宋体"/>
      <w:color w:val="000000"/>
      <w:sz w:val="20"/>
      <w:szCs w:val="20"/>
    </w:rPr>
  </w:style>
  <w:style w:type="paragraph" w:customStyle="1" w:styleId="xl236">
    <w:name w:val="xl236"/>
    <w:basedOn w:val="a1"/>
    <w:qFormat/>
    <w:pPr>
      <w:widowControl/>
      <w:pBdr>
        <w:bottom w:val="single" w:sz="8" w:space="0" w:color="auto"/>
      </w:pBdr>
      <w:autoSpaceDE/>
      <w:autoSpaceDN/>
      <w:adjustRightInd/>
      <w:spacing w:before="100" w:beforeAutospacing="1" w:after="100" w:afterAutospacing="1"/>
    </w:pPr>
    <w:rPr>
      <w:rFonts w:ascii="Times New Roman"/>
      <w:sz w:val="20"/>
      <w:szCs w:val="20"/>
    </w:rPr>
  </w:style>
  <w:style w:type="character" w:customStyle="1" w:styleId="Charf4">
    <w:name w:val="正文文本缩进 Char"/>
    <w:basedOn w:val="a3"/>
    <w:qFormat/>
    <w:rPr>
      <w:rFonts w:ascii="宋体" w:eastAsia="宋体" w:hAnsi="Times New Roman" w:cs="Times New Roman"/>
      <w:kern w:val="0"/>
      <w:sz w:val="24"/>
      <w:szCs w:val="24"/>
    </w:rPr>
  </w:style>
  <w:style w:type="character" w:customStyle="1" w:styleId="Char10">
    <w:name w:val="脚注文本 Char1"/>
    <w:basedOn w:val="a3"/>
    <w:uiPriority w:val="99"/>
    <w:semiHidden/>
    <w:qFormat/>
    <w:rPr>
      <w:rFonts w:ascii="宋体" w:eastAsia="宋体" w:hAnsi="Times New Roman" w:cs="Times New Roman"/>
      <w:kern w:val="0"/>
      <w:sz w:val="18"/>
      <w:szCs w:val="18"/>
    </w:rPr>
  </w:style>
  <w:style w:type="paragraph" w:customStyle="1" w:styleId="xl1275">
    <w:name w:val="xl1275"/>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218">
    <w:name w:val="xl218"/>
    <w:basedOn w:val="a1"/>
    <w:qFormat/>
    <w:pPr>
      <w:widowControl/>
      <w:autoSpaceDE/>
      <w:autoSpaceDN/>
      <w:adjustRightInd/>
      <w:spacing w:before="100" w:beforeAutospacing="1" w:after="100" w:afterAutospacing="1"/>
    </w:pPr>
    <w:rPr>
      <w:rFonts w:ascii="Times New Roman"/>
      <w:color w:val="000000"/>
      <w:sz w:val="18"/>
      <w:szCs w:val="18"/>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character" w:customStyle="1" w:styleId="2Char10">
    <w:name w:val="正文文本缩进 2 Char1"/>
    <w:basedOn w:val="a3"/>
    <w:uiPriority w:val="99"/>
    <w:semiHidden/>
    <w:qFormat/>
    <w:rPr>
      <w:rFonts w:ascii="宋体" w:eastAsia="宋体" w:hAnsi="Times New Roman" w:cs="Times New Roman"/>
      <w:kern w:val="0"/>
      <w:sz w:val="24"/>
      <w:szCs w:val="24"/>
    </w:rPr>
  </w:style>
  <w:style w:type="character" w:customStyle="1" w:styleId="3Char10">
    <w:name w:val="正文文本 3 Char1"/>
    <w:basedOn w:val="a3"/>
    <w:uiPriority w:val="99"/>
    <w:semiHidden/>
    <w:qFormat/>
    <w:rPr>
      <w:rFonts w:ascii="宋体" w:eastAsia="宋体" w:hAnsi="Times New Roman" w:cs="Times New Roman"/>
      <w:kern w:val="0"/>
      <w:sz w:val="16"/>
      <w:szCs w:val="16"/>
    </w:rPr>
  </w:style>
  <w:style w:type="paragraph" w:customStyle="1" w:styleId="xl222">
    <w:name w:val="xl222"/>
    <w:basedOn w:val="a1"/>
    <w:qFormat/>
    <w:pPr>
      <w:widowControl/>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xl1260">
    <w:name w:val="xl1260"/>
    <w:basedOn w:val="a1"/>
    <w:qFormat/>
    <w:pPr>
      <w:widowControl/>
      <w:autoSpaceDE/>
      <w:autoSpaceDN/>
      <w:adjustRightInd/>
      <w:spacing w:before="100" w:beforeAutospacing="1" w:after="100" w:afterAutospacing="1" w:line="240" w:lineRule="auto"/>
      <w:jc w:val="center"/>
    </w:pPr>
    <w:rPr>
      <w:rFonts w:ascii="Times New Roman"/>
      <w:color w:val="FF0000"/>
      <w:sz w:val="20"/>
      <w:szCs w:val="20"/>
    </w:rPr>
  </w:style>
  <w:style w:type="paragraph" w:customStyle="1" w:styleId="xl87">
    <w:name w:val="xl87"/>
    <w:basedOn w:val="a1"/>
    <w:qFormat/>
    <w:pPr>
      <w:widowControl/>
      <w:shd w:val="clear" w:color="000000" w:fill="FFFFFF"/>
      <w:autoSpaceDE/>
      <w:autoSpaceDN/>
      <w:adjustRightInd/>
      <w:spacing w:before="100" w:beforeAutospacing="1" w:after="100" w:afterAutospacing="1" w:line="240" w:lineRule="auto"/>
    </w:pPr>
    <w:rPr>
      <w:rFonts w:ascii="Times New Roman" w:eastAsia="Times New Roman"/>
    </w:rPr>
  </w:style>
  <w:style w:type="paragraph" w:customStyle="1" w:styleId="Tblhead">
    <w:name w:val="Tblhead"/>
    <w:basedOn w:val="TabletextCharChar"/>
    <w:qFormat/>
    <w:rPr>
      <w:b/>
    </w:rPr>
  </w:style>
  <w:style w:type="paragraph" w:customStyle="1" w:styleId="TabletextCharChar">
    <w:name w:val="Tabletext Char Char"/>
    <w:basedOn w:val="a1"/>
    <w:qFormat/>
    <w:pPr>
      <w:widowControl/>
      <w:tabs>
        <w:tab w:val="left" w:pos="0"/>
      </w:tabs>
      <w:suppressAutoHyphens/>
      <w:autoSpaceDE/>
      <w:autoSpaceDN/>
      <w:adjustRightInd/>
      <w:spacing w:before="20" w:after="20" w:line="240" w:lineRule="auto"/>
    </w:pPr>
    <w:rPr>
      <w:rFonts w:ascii="Times New Roman"/>
      <w:color w:val="000000"/>
      <w:lang w:eastAsia="en-US"/>
    </w:rPr>
  </w:style>
  <w:style w:type="character" w:customStyle="1" w:styleId="Charc">
    <w:name w:val="批注框文本 Char"/>
    <w:basedOn w:val="a3"/>
    <w:link w:val="afa"/>
    <w:uiPriority w:val="99"/>
    <w:qFormat/>
    <w:rPr>
      <w:rFonts w:ascii="宋体" w:eastAsia="宋体" w:hAnsi="Times New Roman" w:cs="Times New Roman"/>
      <w:kern w:val="0"/>
      <w:sz w:val="18"/>
      <w:szCs w:val="18"/>
      <w:lang w:val="zh-CN" w:eastAsia="zh-CN"/>
    </w:rPr>
  </w:style>
  <w:style w:type="paragraph" w:customStyle="1" w:styleId="xl75">
    <w:name w:val="xl75"/>
    <w:basedOn w:val="a1"/>
    <w:qFormat/>
    <w:pPr>
      <w:widowControl/>
      <w:autoSpaceDE/>
      <w:autoSpaceDN/>
      <w:adjustRightInd/>
      <w:spacing w:before="100" w:beforeAutospacing="1" w:after="100" w:afterAutospacing="1" w:line="240" w:lineRule="auto"/>
      <w:jc w:val="center"/>
    </w:pPr>
    <w:rPr>
      <w:rFonts w:ascii="Times New Roman" w:eastAsia="Times New Roman"/>
    </w:rPr>
  </w:style>
  <w:style w:type="paragraph" w:customStyle="1" w:styleId="font6">
    <w:name w:val="font6"/>
    <w:basedOn w:val="a1"/>
    <w:qFormat/>
    <w:pPr>
      <w:widowControl/>
      <w:autoSpaceDE/>
      <w:autoSpaceDN/>
      <w:adjustRightInd/>
      <w:spacing w:before="100" w:beforeAutospacing="1" w:after="100" w:afterAutospacing="1"/>
    </w:pPr>
    <w:rPr>
      <w:rFonts w:ascii="Times New Roman"/>
      <w:b/>
      <w:bCs/>
      <w:color w:val="000000"/>
      <w:sz w:val="18"/>
      <w:szCs w:val="18"/>
    </w:rPr>
  </w:style>
  <w:style w:type="paragraph" w:customStyle="1" w:styleId="xl219">
    <w:name w:val="xl219"/>
    <w:basedOn w:val="a1"/>
    <w:qFormat/>
    <w:pPr>
      <w:widowControl/>
      <w:autoSpaceDE/>
      <w:autoSpaceDN/>
      <w:adjustRightInd/>
      <w:spacing w:before="100" w:beforeAutospacing="1" w:after="100" w:afterAutospacing="1"/>
      <w:jc w:val="center"/>
    </w:pPr>
    <w:rPr>
      <w:rFonts w:ascii="Times New Roman"/>
      <w:b/>
      <w:bCs/>
      <w:color w:val="000000"/>
      <w:sz w:val="20"/>
      <w:szCs w:val="20"/>
    </w:rPr>
  </w:style>
  <w:style w:type="paragraph" w:customStyle="1" w:styleId="Itemheading">
    <w:name w:val="Itemheading"/>
    <w:basedOn w:val="Default"/>
    <w:next w:val="Default"/>
    <w:uiPriority w:val="99"/>
    <w:qFormat/>
    <w:pPr>
      <w:spacing w:before="120" w:after="60"/>
    </w:pPr>
    <w:rPr>
      <w:rFonts w:cs="Times New Roman"/>
      <w:color w:val="auto"/>
    </w:rPr>
  </w:style>
  <w:style w:type="character" w:customStyle="1" w:styleId="Char0">
    <w:name w:val="批注文字 Char"/>
    <w:basedOn w:val="a3"/>
    <w:link w:val="a7"/>
    <w:uiPriority w:val="99"/>
    <w:qFormat/>
    <w:rPr>
      <w:rFonts w:ascii="宋体" w:eastAsia="宋体" w:hAnsi="Times New Roman" w:cs="Times New Roman"/>
      <w:kern w:val="0"/>
      <w:sz w:val="24"/>
      <w:szCs w:val="24"/>
    </w:rPr>
  </w:style>
  <w:style w:type="character" w:customStyle="1" w:styleId="Char">
    <w:name w:val="批注主题 Char"/>
    <w:basedOn w:val="Char0"/>
    <w:link w:val="a6"/>
    <w:uiPriority w:val="99"/>
    <w:qFormat/>
    <w:rPr>
      <w:rFonts w:ascii="宋体" w:eastAsia="宋体" w:hAnsi="Times New Roman" w:cs="Times New Roman"/>
      <w:b/>
      <w:bCs/>
      <w:kern w:val="0"/>
      <w:sz w:val="24"/>
      <w:szCs w:val="24"/>
      <w:lang w:val="zh-CN" w:eastAsia="zh-CN"/>
    </w:rPr>
  </w:style>
  <w:style w:type="paragraph" w:customStyle="1" w:styleId="1d">
    <w:name w:val="列出段落1"/>
    <w:basedOn w:val="a1"/>
    <w:uiPriority w:val="34"/>
    <w:qFormat/>
    <w:pPr>
      <w:autoSpaceDE/>
      <w:autoSpaceDN/>
      <w:adjustRightInd/>
      <w:spacing w:line="240" w:lineRule="auto"/>
      <w:ind w:firstLineChars="200" w:firstLine="420"/>
      <w:jc w:val="both"/>
    </w:pPr>
    <w:rPr>
      <w:rFonts w:ascii="Calibri" w:hAnsi="Calibri"/>
      <w:kern w:val="2"/>
      <w:sz w:val="21"/>
      <w:szCs w:val="22"/>
    </w:rPr>
  </w:style>
  <w:style w:type="character" w:customStyle="1" w:styleId="Char6">
    <w:name w:val="文档结构图 Char"/>
    <w:basedOn w:val="a3"/>
    <w:link w:val="af0"/>
    <w:qFormat/>
    <w:rPr>
      <w:rFonts w:ascii="宋体" w:eastAsia="宋体" w:hAnsi="Times New Roman" w:cs="Times New Roman"/>
      <w:kern w:val="0"/>
      <w:sz w:val="24"/>
      <w:szCs w:val="24"/>
      <w:shd w:val="clear" w:color="auto" w:fill="000080"/>
      <w:lang w:val="zh-CN" w:eastAsia="zh-CN"/>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character" w:customStyle="1" w:styleId="Chara">
    <w:name w:val="日期 Char"/>
    <w:basedOn w:val="a3"/>
    <w:link w:val="af8"/>
    <w:qFormat/>
    <w:rPr>
      <w:rFonts w:ascii="宋体" w:eastAsia="宋体" w:hAnsi="Times New Roman" w:cs="Times New Roman"/>
      <w:kern w:val="0"/>
      <w:sz w:val="24"/>
      <w:szCs w:val="24"/>
      <w:lang w:val="zh-CN" w:eastAsia="zh-CN"/>
    </w:rPr>
  </w:style>
  <w:style w:type="paragraph" w:customStyle="1" w:styleId="TableCenter">
    <w:name w:val="Table Center"/>
    <w:qFormat/>
    <w:pPr>
      <w:spacing w:after="60"/>
      <w:jc w:val="center"/>
    </w:pPr>
    <w:rPr>
      <w:rFonts w:ascii="Times New Roman" w:eastAsia="宋体" w:hAnsi="Times New Roman" w:cs="Times New Roman"/>
      <w:sz w:val="24"/>
      <w:lang w:eastAsia="en-US"/>
    </w:rPr>
  </w:style>
  <w:style w:type="character" w:customStyle="1" w:styleId="Char11">
    <w:name w:val="正文文本 Char1"/>
    <w:basedOn w:val="a3"/>
    <w:uiPriority w:val="99"/>
    <w:semiHidden/>
    <w:qFormat/>
    <w:rPr>
      <w:rFonts w:ascii="宋体" w:eastAsia="宋体" w:hAnsi="Times New Roman" w:cs="Times New Roman"/>
      <w:kern w:val="0"/>
      <w:sz w:val="24"/>
      <w:szCs w:val="24"/>
    </w:rPr>
  </w:style>
  <w:style w:type="paragraph" w:customStyle="1" w:styleId="Paragraph">
    <w:name w:val="Paragraph"/>
    <w:qFormat/>
    <w:pPr>
      <w:spacing w:after="240"/>
    </w:pPr>
    <w:rPr>
      <w:rFonts w:ascii="Times New Roman" w:eastAsia="宋体" w:hAnsi="Times New Roman" w:cs="Times New Roman"/>
      <w:sz w:val="24"/>
      <w:szCs w:val="24"/>
      <w:lang w:eastAsia="en-US"/>
    </w:rPr>
  </w:style>
  <w:style w:type="paragraph" w:customStyle="1" w:styleId="xl1244">
    <w:name w:val="xl1244"/>
    <w:basedOn w:val="a1"/>
    <w:qFormat/>
    <w:pPr>
      <w:widowControl/>
      <w:pBdr>
        <w:top w:val="single" w:sz="12"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Explanation">
    <w:name w:val="Explanation"/>
    <w:basedOn w:val="Default"/>
    <w:next w:val="Default"/>
    <w:qFormat/>
    <w:pPr>
      <w:spacing w:after="120"/>
    </w:pPr>
    <w:rPr>
      <w:rFonts w:cs="Times New Roman"/>
      <w:color w:val="auto"/>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1e">
    <w:name w:val="脚注文本1"/>
    <w:basedOn w:val="Default"/>
    <w:next w:val="Default"/>
    <w:qFormat/>
    <w:rPr>
      <w:rFonts w:cs="Times New Roman"/>
      <w:color w:val="auto"/>
    </w:rPr>
  </w:style>
  <w:style w:type="paragraph" w:customStyle="1" w:styleId="xl225">
    <w:name w:val="xl225"/>
    <w:basedOn w:val="a1"/>
    <w:qFormat/>
    <w:pPr>
      <w:widowControl/>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xl1269">
    <w:name w:val="xl1269"/>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TableFootnoteLetter">
    <w:name w:val="Table Footnote Letter"/>
    <w:basedOn w:val="TableFootnote"/>
    <w:qFormat/>
    <w:pPr>
      <w:numPr>
        <w:numId w:val="11"/>
      </w:numPr>
    </w:pPr>
  </w:style>
  <w:style w:type="paragraph" w:customStyle="1" w:styleId="TableFootnote">
    <w:name w:val="Table Footnote"/>
    <w:basedOn w:val="TableText"/>
    <w:qFormat/>
    <w:pPr>
      <w:numPr>
        <w:numId w:val="12"/>
      </w:numPr>
      <w:spacing w:before="0"/>
    </w:pPr>
    <w:rPr>
      <w:sz w:val="18"/>
    </w:rPr>
  </w:style>
  <w:style w:type="paragraph" w:customStyle="1" w:styleId="TableText">
    <w:name w:val="Table Text"/>
    <w:qFormat/>
    <w:pPr>
      <w:spacing w:before="60" w:after="60"/>
    </w:pPr>
    <w:rPr>
      <w:rFonts w:ascii="Times New Roman" w:eastAsia="宋体" w:hAnsi="Times New Roman" w:cs="Times New Roman"/>
      <w:lang w:eastAsia="en-US"/>
    </w:rPr>
  </w:style>
  <w:style w:type="paragraph" w:customStyle="1" w:styleId="xl243">
    <w:name w:val="xl243"/>
    <w:basedOn w:val="a1"/>
    <w:qFormat/>
    <w:pPr>
      <w:widowControl/>
      <w:pBdr>
        <w:top w:val="single" w:sz="8" w:space="0" w:color="auto"/>
      </w:pBdr>
      <w:autoSpaceDE/>
      <w:autoSpaceDN/>
      <w:adjustRightInd/>
      <w:spacing w:before="100" w:beforeAutospacing="1" w:after="100" w:afterAutospacing="1"/>
      <w:jc w:val="center"/>
    </w:pPr>
    <w:rPr>
      <w:rFonts w:ascii="Times New Roman"/>
      <w:color w:val="000000"/>
      <w:sz w:val="20"/>
      <w:szCs w:val="20"/>
    </w:rPr>
  </w:style>
  <w:style w:type="paragraph" w:customStyle="1" w:styleId="xl1258">
    <w:name w:val="xl1258"/>
    <w:basedOn w:val="a1"/>
    <w:qFormat/>
    <w:pPr>
      <w:widowControl/>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SectionTitle">
    <w:name w:val="Section Title"/>
    <w:basedOn w:val="Default"/>
    <w:next w:val="Default"/>
    <w:qFormat/>
    <w:pPr>
      <w:spacing w:before="60" w:after="60"/>
    </w:pPr>
    <w:rPr>
      <w:rFonts w:cs="Times New Roman"/>
      <w:color w:val="auto"/>
    </w:rPr>
  </w:style>
  <w:style w:type="paragraph" w:customStyle="1" w:styleId="Tablesourceline">
    <w:name w:val="Table source line"/>
    <w:basedOn w:val="TabletextCharChar"/>
    <w:next w:val="a1"/>
    <w:qFormat/>
    <w:pPr>
      <w:spacing w:before="40" w:after="40"/>
    </w:pPr>
    <w:rPr>
      <w:i/>
    </w:rPr>
  </w:style>
  <w:style w:type="paragraph" w:customStyle="1" w:styleId="xl235">
    <w:name w:val="xl235"/>
    <w:basedOn w:val="a1"/>
    <w:qFormat/>
    <w:pPr>
      <w:widowControl/>
      <w:autoSpaceDE/>
      <w:autoSpaceDN/>
      <w:adjustRightInd/>
      <w:spacing w:before="100" w:beforeAutospacing="1" w:after="100" w:afterAutospacing="1"/>
    </w:pPr>
    <w:rPr>
      <w:rFonts w:ascii="Times New Roman"/>
      <w:sz w:val="20"/>
      <w:szCs w:val="20"/>
    </w:rPr>
  </w:style>
  <w:style w:type="paragraph" w:customStyle="1" w:styleId="xl1248">
    <w:name w:val="xl1248"/>
    <w:basedOn w:val="a1"/>
    <w:qFormat/>
    <w:pPr>
      <w:widowControl/>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rPr>
  </w:style>
  <w:style w:type="paragraph" w:customStyle="1" w:styleId="Table1">
    <w:name w:val="Table1"/>
    <w:basedOn w:val="af9"/>
    <w:qFormat/>
    <w:pPr>
      <w:widowControl/>
      <w:adjustRightInd/>
      <w:spacing w:line="288" w:lineRule="auto"/>
      <w:ind w:left="2160" w:hanging="2160"/>
      <w:textAlignment w:val="auto"/>
    </w:pPr>
    <w:rPr>
      <w:b/>
      <w:snapToGrid w:val="0"/>
      <w:sz w:val="24"/>
      <w:szCs w:val="24"/>
    </w:rPr>
  </w:style>
  <w:style w:type="character" w:customStyle="1" w:styleId="2Char2">
    <w:name w:val="正文文本 2 Char"/>
    <w:basedOn w:val="a3"/>
    <w:link w:val="26"/>
    <w:qFormat/>
    <w:rPr>
      <w:rFonts w:ascii="宋体" w:eastAsia="宋体" w:hAnsi="Times New Roman" w:cs="Times New Roman"/>
      <w:kern w:val="0"/>
      <w:sz w:val="24"/>
      <w:szCs w:val="24"/>
    </w:rPr>
  </w:style>
  <w:style w:type="paragraph" w:customStyle="1" w:styleId="xl217">
    <w:name w:val="xl217"/>
    <w:basedOn w:val="a1"/>
    <w:qFormat/>
    <w:pPr>
      <w:widowControl/>
      <w:autoSpaceDE/>
      <w:autoSpaceDN/>
      <w:adjustRightInd/>
      <w:spacing w:before="100" w:beforeAutospacing="1" w:after="100" w:afterAutospacing="1"/>
      <w:jc w:val="center"/>
    </w:pPr>
    <w:rPr>
      <w:rFonts w:ascii="Times New Roman"/>
      <w:color w:val="000000"/>
      <w:sz w:val="20"/>
      <w:szCs w:val="20"/>
    </w:rPr>
  </w:style>
  <w:style w:type="paragraph" w:customStyle="1" w:styleId="xl247">
    <w:name w:val="xl247"/>
    <w:basedOn w:val="a1"/>
    <w:qFormat/>
    <w:pPr>
      <w:widowControl/>
      <w:pBdr>
        <w:bottom w:val="single" w:sz="4" w:space="0" w:color="auto"/>
      </w:pBdr>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Times New Roman" w:eastAsia="Times New Roman"/>
    </w:rPr>
  </w:style>
  <w:style w:type="paragraph" w:customStyle="1" w:styleId="References">
    <w:name w:val="References"/>
    <w:qFormat/>
    <w:pPr>
      <w:numPr>
        <w:numId w:val="13"/>
      </w:numPr>
      <w:spacing w:after="240"/>
    </w:pPr>
    <w:rPr>
      <w:rFonts w:ascii="Times New Roman" w:eastAsia="宋体" w:hAnsi="Times New Roman" w:cs="Times New Roman"/>
      <w:sz w:val="24"/>
      <w:lang w:eastAsia="en-US"/>
    </w:rPr>
  </w:style>
  <w:style w:type="paragraph" w:customStyle="1" w:styleId="xl1263">
    <w:name w:val="xl1263"/>
    <w:basedOn w:val="a1"/>
    <w:qFormat/>
    <w:pPr>
      <w:widowControl/>
      <w:autoSpaceDE/>
      <w:autoSpaceDN/>
      <w:adjustRightInd/>
      <w:spacing w:before="100" w:beforeAutospacing="1" w:after="100" w:afterAutospacing="1" w:line="240" w:lineRule="auto"/>
    </w:pPr>
    <w:rPr>
      <w:rFonts w:ascii="Arial" w:hAnsi="Arial" w:cs="Arial"/>
      <w:sz w:val="20"/>
      <w:szCs w:val="20"/>
    </w:rPr>
  </w:style>
  <w:style w:type="character" w:customStyle="1" w:styleId="Char12">
    <w:name w:val="尾注文本 Char1"/>
    <w:basedOn w:val="a3"/>
    <w:uiPriority w:val="99"/>
    <w:semiHidden/>
    <w:qFormat/>
    <w:rPr>
      <w:rFonts w:ascii="宋体" w:eastAsia="宋体" w:hAnsi="Times New Roman" w:cs="Times New Roman"/>
      <w:kern w:val="0"/>
      <w:sz w:val="24"/>
      <w:szCs w:val="24"/>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40">
    <w:name w:val="xl240"/>
    <w:basedOn w:val="a1"/>
    <w:qFormat/>
    <w:pPr>
      <w:widowControl/>
      <w:pBdr>
        <w:bottom w:val="single" w:sz="12" w:space="0" w:color="auto"/>
      </w:pBdr>
      <w:autoSpaceDE/>
      <w:autoSpaceDN/>
      <w:adjustRightInd/>
      <w:spacing w:before="100" w:beforeAutospacing="1" w:after="100" w:afterAutospacing="1"/>
      <w:jc w:val="center"/>
    </w:pPr>
    <w:rPr>
      <w:rFonts w:ascii="Times New Roman"/>
      <w:sz w:val="20"/>
      <w:szCs w:val="20"/>
    </w:rPr>
  </w:style>
  <w:style w:type="paragraph" w:customStyle="1" w:styleId="TOC1">
    <w:name w:val="TOC 标题1"/>
    <w:basedOn w:val="1"/>
    <w:next w:val="a1"/>
    <w:uiPriority w:val="39"/>
    <w:qFormat/>
    <w:pPr>
      <w:spacing w:before="340" w:after="330" w:line="578" w:lineRule="auto"/>
      <w:outlineLvl w:val="9"/>
    </w:pPr>
    <w:rPr>
      <w:sz w:val="44"/>
      <w:lang w:val="en-US"/>
    </w:rPr>
  </w:style>
  <w:style w:type="paragraph" w:customStyle="1" w:styleId="xl237">
    <w:name w:val="xl237"/>
    <w:basedOn w:val="a1"/>
    <w:qFormat/>
    <w:pPr>
      <w:widowControl/>
      <w:pBdr>
        <w:bottom w:val="single" w:sz="12" w:space="0" w:color="auto"/>
      </w:pBdr>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xl229">
    <w:name w:val="xl229"/>
    <w:basedOn w:val="a1"/>
    <w:qFormat/>
    <w:pPr>
      <w:widowControl/>
      <w:pBdr>
        <w:top w:val="single" w:sz="8" w:space="0" w:color="auto"/>
      </w:pBdr>
      <w:autoSpaceDE/>
      <w:autoSpaceDN/>
      <w:adjustRightInd/>
      <w:spacing w:before="100" w:beforeAutospacing="1" w:after="100" w:afterAutospacing="1"/>
      <w:textAlignment w:val="top"/>
    </w:pPr>
    <w:rPr>
      <w:rFonts w:hAnsi="宋体" w:cs="宋体"/>
      <w:b/>
      <w:bCs/>
      <w:color w:val="000000"/>
      <w:sz w:val="18"/>
      <w:szCs w:val="18"/>
    </w:rPr>
  </w:style>
  <w:style w:type="paragraph" w:customStyle="1" w:styleId="1f">
    <w:name w:val="正文缩进1"/>
    <w:basedOn w:val="a1"/>
    <w:qFormat/>
    <w:pPr>
      <w:autoSpaceDE/>
      <w:autoSpaceDN/>
      <w:adjustRightInd/>
      <w:spacing w:line="240" w:lineRule="auto"/>
      <w:ind w:firstLine="420"/>
      <w:jc w:val="both"/>
    </w:pPr>
    <w:rPr>
      <w:rFonts w:ascii="Times New Roman"/>
      <w:kern w:val="2"/>
      <w:sz w:val="21"/>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font5">
    <w:name w:val="font5"/>
    <w:basedOn w:val="a1"/>
    <w:qFormat/>
    <w:pPr>
      <w:widowControl/>
      <w:autoSpaceDE/>
      <w:autoSpaceDN/>
      <w:adjustRightInd/>
      <w:spacing w:before="100" w:beforeAutospacing="1" w:after="100" w:afterAutospacing="1"/>
    </w:pPr>
    <w:rPr>
      <w:rFonts w:hAnsi="宋体" w:cs="宋体"/>
      <w:sz w:val="18"/>
      <w:szCs w:val="18"/>
    </w:rPr>
  </w:style>
  <w:style w:type="paragraph" w:customStyle="1" w:styleId="xl1268">
    <w:name w:val="xl1268"/>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sz w:val="20"/>
      <w:szCs w:val="20"/>
    </w:rPr>
  </w:style>
  <w:style w:type="paragraph" w:customStyle="1" w:styleId="Table2">
    <w:name w:val="Table2"/>
    <w:basedOn w:val="Table1"/>
    <w:qFormat/>
    <w:pPr>
      <w:tabs>
        <w:tab w:val="left" w:pos="4320"/>
      </w:tabs>
      <w:ind w:left="4320" w:hanging="1800"/>
    </w:pPr>
  </w:style>
  <w:style w:type="paragraph" w:customStyle="1" w:styleId="xl224">
    <w:name w:val="xl224"/>
    <w:basedOn w:val="a1"/>
    <w:qFormat/>
    <w:pPr>
      <w:widowControl/>
      <w:pBdr>
        <w:bottom w:val="single" w:sz="12" w:space="0" w:color="auto"/>
      </w:pBdr>
      <w:autoSpaceDE/>
      <w:autoSpaceDN/>
      <w:adjustRightInd/>
      <w:spacing w:before="100" w:beforeAutospacing="1" w:after="100" w:afterAutospacing="1"/>
      <w:jc w:val="center"/>
    </w:pPr>
    <w:rPr>
      <w:rFonts w:ascii="Times New Roman"/>
      <w:b/>
      <w:bCs/>
      <w:color w:val="000000"/>
      <w:sz w:val="18"/>
      <w:szCs w:val="18"/>
    </w:rPr>
  </w:style>
  <w:style w:type="character" w:customStyle="1" w:styleId="Char9">
    <w:name w:val="纯文本 Char"/>
    <w:basedOn w:val="a3"/>
    <w:link w:val="af7"/>
    <w:qFormat/>
    <w:rPr>
      <w:rFonts w:ascii="宋体" w:eastAsia="宋体" w:hAnsi="Courier New" w:cs="Courier New"/>
      <w:szCs w:val="21"/>
    </w:rPr>
  </w:style>
  <w:style w:type="paragraph" w:customStyle="1" w:styleId="xl245">
    <w:name w:val="xl245"/>
    <w:basedOn w:val="a1"/>
    <w:qFormat/>
    <w:pPr>
      <w:widowControl/>
      <w:pBdr>
        <w:bottom w:val="single" w:sz="4" w:space="0" w:color="auto"/>
      </w:pBdr>
      <w:autoSpaceDE/>
      <w:autoSpaceDN/>
      <w:adjustRightInd/>
      <w:spacing w:before="100" w:beforeAutospacing="1" w:after="100" w:afterAutospacing="1"/>
    </w:pPr>
    <w:rPr>
      <w:rFonts w:hAnsi="宋体" w:cs="宋体"/>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39">
    <w:name w:val="xl239"/>
    <w:basedOn w:val="a1"/>
    <w:qFormat/>
    <w:pPr>
      <w:widowControl/>
      <w:autoSpaceDE/>
      <w:autoSpaceDN/>
      <w:adjustRightInd/>
      <w:spacing w:before="100" w:beforeAutospacing="1" w:after="100" w:afterAutospacing="1"/>
      <w:jc w:val="center"/>
    </w:pPr>
    <w:rPr>
      <w:rFonts w:ascii="Times New Roman"/>
      <w:sz w:val="20"/>
      <w:szCs w:val="20"/>
    </w:rPr>
  </w:style>
  <w:style w:type="paragraph" w:customStyle="1" w:styleId="xl1253">
    <w:name w:val="xl1253"/>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234">
    <w:name w:val="xl234"/>
    <w:basedOn w:val="a1"/>
    <w:qFormat/>
    <w:pPr>
      <w:widowControl/>
      <w:pBdr>
        <w:top w:val="single" w:sz="4" w:space="0" w:color="auto"/>
      </w:pBdr>
      <w:autoSpaceDE/>
      <w:autoSpaceDN/>
      <w:adjustRightInd/>
      <w:spacing w:before="100" w:beforeAutospacing="1" w:after="100" w:afterAutospacing="1"/>
    </w:pPr>
    <w:rPr>
      <w:rFonts w:ascii="Times New Roman"/>
      <w:sz w:val="20"/>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a1"/>
    <w:qFormat/>
    <w:pPr>
      <w:widowControl/>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230">
    <w:name w:val="xl230"/>
    <w:basedOn w:val="a1"/>
    <w:qFormat/>
    <w:pPr>
      <w:widowControl/>
      <w:pBdr>
        <w:top w:val="single" w:sz="8" w:space="0" w:color="auto"/>
      </w:pBdr>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xl238">
    <w:name w:val="xl238"/>
    <w:basedOn w:val="a1"/>
    <w:qFormat/>
    <w:pPr>
      <w:widowControl/>
      <w:pBdr>
        <w:top w:val="single" w:sz="8" w:space="0" w:color="auto"/>
      </w:pBdr>
      <w:autoSpaceDE/>
      <w:autoSpaceDN/>
      <w:adjustRightInd/>
      <w:spacing w:before="100" w:beforeAutospacing="1" w:after="100" w:afterAutospacing="1"/>
      <w:jc w:val="center"/>
    </w:pPr>
    <w:rPr>
      <w:rFonts w:ascii="Times New Roman"/>
      <w:sz w:val="20"/>
      <w:szCs w:val="20"/>
    </w:rPr>
  </w:style>
  <w:style w:type="paragraph" w:customStyle="1" w:styleId="xl241">
    <w:name w:val="xl241"/>
    <w:basedOn w:val="a1"/>
    <w:qFormat/>
    <w:pPr>
      <w:widowControl/>
      <w:pBdr>
        <w:top w:val="single" w:sz="12" w:space="0" w:color="auto"/>
      </w:pBdr>
      <w:autoSpaceDE/>
      <w:autoSpaceDN/>
      <w:adjustRightInd/>
      <w:spacing w:before="100" w:beforeAutospacing="1" w:after="100" w:afterAutospacing="1"/>
      <w:jc w:val="center"/>
      <w:textAlignment w:val="top"/>
    </w:pPr>
    <w:rPr>
      <w:rFonts w:ascii="Times New Roman"/>
      <w:b/>
      <w:bCs/>
      <w:i/>
      <w:iCs/>
      <w:color w:val="000000"/>
      <w:sz w:val="18"/>
      <w:szCs w:val="18"/>
    </w:rPr>
  </w:style>
  <w:style w:type="paragraph" w:customStyle="1" w:styleId="ListEnd">
    <w:name w:val="List End"/>
    <w:basedOn w:val="a0"/>
    <w:next w:val="Paragraph"/>
    <w:qFormat/>
    <w:pPr>
      <w:numPr>
        <w:numId w:val="0"/>
      </w:numPr>
    </w:pPr>
  </w:style>
  <w:style w:type="paragraph" w:customStyle="1" w:styleId="xl246">
    <w:name w:val="xl246"/>
    <w:basedOn w:val="a1"/>
    <w:qFormat/>
    <w:pPr>
      <w:widowControl/>
      <w:pBdr>
        <w:bottom w:val="single" w:sz="4" w:space="0" w:color="auto"/>
      </w:pBdr>
      <w:autoSpaceDE/>
      <w:autoSpaceDN/>
      <w:adjustRightInd/>
      <w:spacing w:before="100" w:beforeAutospacing="1" w:after="100" w:afterAutospacing="1"/>
      <w:jc w:val="center"/>
    </w:pPr>
    <w:rPr>
      <w:rFonts w:ascii="Times New Roman"/>
      <w:color w:val="000000"/>
      <w:sz w:val="20"/>
      <w:szCs w:val="20"/>
    </w:rPr>
  </w:style>
  <w:style w:type="paragraph" w:customStyle="1" w:styleId="WHO">
    <w:name w:val="WHO"/>
    <w:basedOn w:val="Default"/>
    <w:next w:val="Default"/>
    <w:qFormat/>
    <w:rPr>
      <w:rFonts w:cs="Times New Roman"/>
      <w:color w:val="auto"/>
    </w:rPr>
  </w:style>
  <w:style w:type="paragraph" w:customStyle="1" w:styleId="xl216">
    <w:name w:val="xl216"/>
    <w:basedOn w:val="a1"/>
    <w:qFormat/>
    <w:pPr>
      <w:widowControl/>
      <w:autoSpaceDE/>
      <w:autoSpaceDN/>
      <w:adjustRightInd/>
      <w:spacing w:before="100" w:beforeAutospacing="1" w:after="100" w:afterAutospacing="1"/>
    </w:pPr>
    <w:rPr>
      <w:rFonts w:hAnsi="宋体" w:cs="宋体"/>
      <w:color w:val="000000"/>
      <w:sz w:val="18"/>
      <w:szCs w:val="18"/>
    </w:rPr>
  </w:style>
  <w:style w:type="paragraph" w:customStyle="1" w:styleId="xl227">
    <w:name w:val="xl227"/>
    <w:basedOn w:val="a1"/>
    <w:qFormat/>
    <w:pPr>
      <w:widowControl/>
      <w:pBdr>
        <w:bottom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xl1245">
    <w:name w:val="xl1245"/>
    <w:basedOn w:val="a1"/>
    <w:qFormat/>
    <w:pPr>
      <w:widowControl/>
      <w:pBdr>
        <w:bottom w:val="single" w:sz="12"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1f0">
    <w:name w:val="修订1"/>
    <w:uiPriority w:val="99"/>
    <w:semiHidden/>
    <w:qFormat/>
    <w:rPr>
      <w:rFonts w:ascii="宋体" w:eastAsia="宋体" w:hAnsi="Times New Roman" w:cs="Times New Roman"/>
      <w:sz w:val="24"/>
      <w:szCs w:val="24"/>
    </w:rPr>
  </w:style>
  <w:style w:type="paragraph" w:customStyle="1" w:styleId="xl220">
    <w:name w:val="xl220"/>
    <w:basedOn w:val="a1"/>
    <w:qFormat/>
    <w:pPr>
      <w:widowControl/>
      <w:autoSpaceDE/>
      <w:autoSpaceDN/>
      <w:adjustRightInd/>
      <w:spacing w:before="100" w:beforeAutospacing="1" w:after="100" w:afterAutospacing="1"/>
      <w:jc w:val="center"/>
    </w:pPr>
    <w:rPr>
      <w:rFonts w:ascii="Times New Roman"/>
      <w:b/>
      <w:bCs/>
      <w:color w:val="000000"/>
      <w:sz w:val="18"/>
      <w:szCs w:val="18"/>
    </w:rPr>
  </w:style>
  <w:style w:type="paragraph" w:customStyle="1" w:styleId="xl242">
    <w:name w:val="xl242"/>
    <w:basedOn w:val="a1"/>
    <w:qFormat/>
    <w:pPr>
      <w:widowControl/>
      <w:pBdr>
        <w:bottom w:val="single" w:sz="8" w:space="0" w:color="auto"/>
      </w:pBdr>
      <w:autoSpaceDE/>
      <w:autoSpaceDN/>
      <w:adjustRightInd/>
      <w:spacing w:before="100" w:beforeAutospacing="1" w:after="100" w:afterAutospacing="1"/>
      <w:jc w:val="center"/>
      <w:textAlignment w:val="top"/>
    </w:pPr>
    <w:rPr>
      <w:rFonts w:ascii="Times New Roman"/>
      <w:b/>
      <w:bCs/>
      <w:i/>
      <w:iCs/>
      <w:color w:val="000000"/>
      <w:sz w:val="18"/>
      <w:szCs w:val="18"/>
    </w:rPr>
  </w:style>
  <w:style w:type="paragraph" w:customStyle="1" w:styleId="xl214">
    <w:name w:val="xl214"/>
    <w:basedOn w:val="a1"/>
    <w:qFormat/>
    <w:pPr>
      <w:widowControl/>
      <w:pBdr>
        <w:top w:val="single" w:sz="12" w:space="0" w:color="auto"/>
      </w:pBdr>
      <w:autoSpaceDE/>
      <w:autoSpaceDN/>
      <w:adjustRightInd/>
      <w:spacing w:before="100" w:beforeAutospacing="1" w:after="100" w:afterAutospacing="1"/>
      <w:jc w:val="center"/>
      <w:textAlignment w:val="top"/>
    </w:pPr>
    <w:rPr>
      <w:rFonts w:ascii="Times New Roman"/>
      <w:b/>
      <w:bCs/>
      <w:color w:val="000000"/>
      <w:sz w:val="18"/>
      <w:szCs w:val="18"/>
    </w:rPr>
  </w:style>
  <w:style w:type="paragraph" w:customStyle="1" w:styleId="xl1265">
    <w:name w:val="xl1265"/>
    <w:basedOn w:val="a1"/>
    <w:qFormat/>
    <w:pPr>
      <w:widowControl/>
      <w:autoSpaceDE/>
      <w:autoSpaceDN/>
      <w:adjustRightInd/>
      <w:spacing w:before="100" w:beforeAutospacing="1" w:after="100" w:afterAutospacing="1" w:line="240" w:lineRule="auto"/>
      <w:jc w:val="center"/>
    </w:pPr>
    <w:rPr>
      <w:rFonts w:ascii="Times New Roman"/>
      <w:sz w:val="20"/>
      <w:szCs w:val="20"/>
    </w:rPr>
  </w:style>
  <w:style w:type="paragraph" w:customStyle="1" w:styleId="xl1274">
    <w:name w:val="xl1274"/>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213">
    <w:name w:val="xl213"/>
    <w:basedOn w:val="a1"/>
    <w:qFormat/>
    <w:pPr>
      <w:widowControl/>
      <w:pBdr>
        <w:top w:val="single" w:sz="8" w:space="0" w:color="auto"/>
      </w:pBdr>
      <w:autoSpaceDE/>
      <w:autoSpaceDN/>
      <w:adjustRightInd/>
      <w:spacing w:before="100" w:beforeAutospacing="1" w:after="100" w:afterAutospacing="1"/>
    </w:pPr>
    <w:rPr>
      <w:rFonts w:hAnsi="宋体" w:cs="宋体"/>
    </w:rPr>
  </w:style>
  <w:style w:type="paragraph" w:customStyle="1" w:styleId="xl232">
    <w:name w:val="xl232"/>
    <w:basedOn w:val="a1"/>
    <w:qFormat/>
    <w:pPr>
      <w:widowControl/>
      <w:autoSpaceDE/>
      <w:autoSpaceDN/>
      <w:adjustRightInd/>
      <w:spacing w:before="100" w:beforeAutospacing="1" w:after="100" w:afterAutospacing="1"/>
      <w:jc w:val="center"/>
    </w:pPr>
    <w:rPr>
      <w:rFonts w:ascii="Times New Roman"/>
      <w:b/>
      <w:bCs/>
      <w:color w:val="000000"/>
      <w:sz w:val="18"/>
      <w:szCs w:val="18"/>
    </w:rPr>
  </w:style>
  <w:style w:type="paragraph" w:customStyle="1" w:styleId="xl233">
    <w:name w:val="xl233"/>
    <w:basedOn w:val="a1"/>
    <w:qFormat/>
    <w:pPr>
      <w:widowControl/>
      <w:pBdr>
        <w:top w:val="single" w:sz="4"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Synopsis">
    <w:name w:val="Synopsis"/>
    <w:basedOn w:val="a1"/>
    <w:qFormat/>
    <w:pPr>
      <w:widowControl/>
      <w:autoSpaceDE/>
      <w:autoSpaceDN/>
      <w:adjustRightInd/>
      <w:spacing w:after="60" w:line="288" w:lineRule="auto"/>
    </w:pPr>
    <w:rPr>
      <w:rFonts w:ascii="Times New Roman"/>
      <w:sz w:val="20"/>
    </w:rPr>
  </w:style>
  <w:style w:type="paragraph" w:customStyle="1" w:styleId="xl1262">
    <w:name w:val="xl1262"/>
    <w:basedOn w:val="a1"/>
    <w:qFormat/>
    <w:pPr>
      <w:widowControl/>
      <w:autoSpaceDE/>
      <w:autoSpaceDN/>
      <w:adjustRightInd/>
      <w:spacing w:before="100" w:beforeAutospacing="1" w:after="100" w:afterAutospacing="1" w:line="240" w:lineRule="auto"/>
      <w:jc w:val="center"/>
    </w:pPr>
    <w:rPr>
      <w:rFonts w:ascii="Times New Roman"/>
      <w:sz w:val="20"/>
      <w:szCs w:val="20"/>
    </w:rPr>
  </w:style>
  <w:style w:type="paragraph" w:customStyle="1" w:styleId="1f1">
    <w:name w:val="页眉1"/>
    <w:basedOn w:val="Default"/>
    <w:next w:val="Default"/>
    <w:qFormat/>
    <w:rPr>
      <w:rFonts w:cs="Times New Roman"/>
      <w:color w:val="auto"/>
    </w:rPr>
  </w:style>
  <w:style w:type="paragraph" w:customStyle="1" w:styleId="xl1271">
    <w:name w:val="xl1271"/>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67">
    <w:name w:val="xl1267"/>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226">
    <w:name w:val="xl226"/>
    <w:basedOn w:val="a1"/>
    <w:qFormat/>
    <w:pPr>
      <w:widowControl/>
      <w:pBdr>
        <w:top w:val="single" w:sz="8" w:space="0" w:color="auto"/>
      </w:pBdr>
      <w:autoSpaceDE/>
      <w:autoSpaceDN/>
      <w:adjustRightInd/>
      <w:spacing w:before="100" w:beforeAutospacing="1" w:after="100" w:afterAutospacing="1"/>
      <w:jc w:val="center"/>
      <w:textAlignment w:val="top"/>
    </w:pPr>
    <w:rPr>
      <w:rFonts w:ascii="Times New Roman"/>
      <w:color w:val="000000"/>
      <w:sz w:val="18"/>
      <w:szCs w:val="18"/>
    </w:rPr>
  </w:style>
  <w:style w:type="paragraph" w:customStyle="1" w:styleId="xl244">
    <w:name w:val="xl244"/>
    <w:basedOn w:val="a1"/>
    <w:qFormat/>
    <w:pPr>
      <w:widowControl/>
      <w:pBdr>
        <w:bottom w:val="single" w:sz="4" w:space="0" w:color="auto"/>
      </w:pBdr>
      <w:autoSpaceDE/>
      <w:autoSpaceDN/>
      <w:adjustRightInd/>
      <w:spacing w:before="100" w:beforeAutospacing="1" w:after="100" w:afterAutospacing="1"/>
      <w:jc w:val="center"/>
      <w:textAlignment w:val="top"/>
    </w:pPr>
    <w:rPr>
      <w:rFonts w:ascii="Times New Roman"/>
      <w:color w:val="000000"/>
      <w:sz w:val="20"/>
      <w:szCs w:val="20"/>
    </w:rPr>
  </w:style>
  <w:style w:type="paragraph" w:customStyle="1" w:styleId="4a">
    <w:name w:val="标题4"/>
    <w:basedOn w:val="Itemheading"/>
    <w:qFormat/>
    <w:pPr>
      <w:spacing w:before="0" w:after="0"/>
      <w:ind w:left="851" w:hanging="851"/>
      <w:jc w:val="both"/>
    </w:pPr>
    <w:rPr>
      <w:rFonts w:ascii="Times New Roman"/>
    </w:rPr>
  </w:style>
  <w:style w:type="paragraph" w:customStyle="1" w:styleId="TableCellLeft">
    <w:name w:val="Table Cell Left"/>
    <w:basedOn w:val="a1"/>
    <w:qFormat/>
    <w:pPr>
      <w:keepNext/>
      <w:keepLines/>
      <w:widowControl/>
      <w:autoSpaceDE/>
      <w:autoSpaceDN/>
      <w:adjustRightInd/>
      <w:spacing w:before="50" w:after="50" w:line="240" w:lineRule="exact"/>
    </w:pPr>
    <w:rPr>
      <w:rFonts w:ascii="Times New Roman"/>
      <w:sz w:val="20"/>
      <w:szCs w:val="20"/>
      <w:lang w:eastAsia="en-US"/>
    </w:rPr>
  </w:style>
  <w:style w:type="paragraph" w:customStyle="1" w:styleId="xl1261">
    <w:name w:val="xl1261"/>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Charf5">
    <w:name w:val="Char"/>
    <w:basedOn w:val="a1"/>
    <w:qFormat/>
    <w:pPr>
      <w:tabs>
        <w:tab w:val="left" w:pos="600"/>
      </w:tabs>
      <w:autoSpaceDE/>
      <w:autoSpaceDN/>
      <w:adjustRightInd/>
      <w:ind w:left="600" w:hanging="600"/>
      <w:jc w:val="both"/>
    </w:pPr>
    <w:rPr>
      <w:rFonts w:ascii="Times New Roman"/>
      <w:kern w:val="2"/>
    </w:rPr>
  </w:style>
  <w:style w:type="paragraph" w:customStyle="1" w:styleId="xl1246">
    <w:name w:val="xl1246"/>
    <w:basedOn w:val="a1"/>
    <w:qFormat/>
    <w:pPr>
      <w:widowControl/>
      <w:pBdr>
        <w:bottom w:val="single" w:sz="12" w:space="0" w:color="auto"/>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b/>
      <w:bCs/>
      <w:color w:val="000000"/>
      <w:sz w:val="20"/>
      <w:szCs w:val="20"/>
    </w:rPr>
  </w:style>
  <w:style w:type="paragraph" w:customStyle="1" w:styleId="SecondHeading">
    <w:name w:val="Second Heading"/>
    <w:qFormat/>
    <w:pPr>
      <w:keepNext/>
      <w:keepLines/>
      <w:tabs>
        <w:tab w:val="left" w:pos="-720"/>
      </w:tabs>
      <w:suppressAutoHyphens/>
      <w:jc w:val="both"/>
    </w:pPr>
    <w:rPr>
      <w:rFonts w:ascii="Times New Roman" w:eastAsia="宋体" w:hAnsi="Times New Roman" w:cs="Times New Roman"/>
      <w:b/>
      <w:spacing w:val="-3"/>
      <w:sz w:val="24"/>
    </w:rPr>
  </w:style>
  <w:style w:type="paragraph" w:customStyle="1" w:styleId="xl215">
    <w:name w:val="xl215"/>
    <w:basedOn w:val="a1"/>
    <w:qFormat/>
    <w:pPr>
      <w:widowControl/>
      <w:pBdr>
        <w:bottom w:val="single" w:sz="8" w:space="0" w:color="auto"/>
      </w:pBdr>
      <w:autoSpaceDE/>
      <w:autoSpaceDN/>
      <w:adjustRightInd/>
      <w:spacing w:before="100" w:beforeAutospacing="1" w:after="100" w:afterAutospacing="1"/>
      <w:jc w:val="center"/>
      <w:textAlignment w:val="top"/>
    </w:pPr>
    <w:rPr>
      <w:rFonts w:ascii="Times New Roman"/>
      <w:b/>
      <w:bCs/>
      <w:color w:val="000000"/>
      <w:sz w:val="18"/>
      <w:szCs w:val="18"/>
    </w:rPr>
  </w:style>
  <w:style w:type="paragraph" w:customStyle="1" w:styleId="xl1249">
    <w:name w:val="xl1249"/>
    <w:basedOn w:val="a1"/>
    <w:qFormat/>
    <w:pPr>
      <w:widowControl/>
      <w:autoSpaceDE/>
      <w:autoSpaceDN/>
      <w:adjustRightInd/>
      <w:spacing w:before="100" w:beforeAutospacing="1" w:after="100" w:afterAutospacing="1" w:line="240" w:lineRule="auto"/>
      <w:jc w:val="center"/>
    </w:pPr>
    <w:rPr>
      <w:rFonts w:ascii="Times New Roman"/>
      <w:color w:val="FF0000"/>
      <w:sz w:val="20"/>
      <w:szCs w:val="20"/>
    </w:rPr>
  </w:style>
  <w:style w:type="paragraph" w:customStyle="1" w:styleId="TableLeft">
    <w:name w:val="Table Left"/>
    <w:qFormat/>
    <w:pPr>
      <w:spacing w:after="60"/>
    </w:pPr>
    <w:rPr>
      <w:rFonts w:ascii="Times New Roman" w:eastAsia="宋体" w:hAnsi="Times New Roman" w:cs="Times New Roman"/>
      <w:sz w:val="24"/>
      <w:lang w:eastAsia="en-US"/>
    </w:rPr>
  </w:style>
  <w:style w:type="paragraph" w:customStyle="1" w:styleId="font7">
    <w:name w:val="font7"/>
    <w:basedOn w:val="a1"/>
    <w:qFormat/>
    <w:pPr>
      <w:widowControl/>
      <w:autoSpaceDE/>
      <w:autoSpaceDN/>
      <w:adjustRightInd/>
      <w:spacing w:before="100" w:beforeAutospacing="1" w:after="100" w:afterAutospacing="1" w:line="240" w:lineRule="auto"/>
    </w:pPr>
    <w:rPr>
      <w:rFonts w:ascii="Times New Roman"/>
      <w:b/>
      <w:bCs/>
      <w:color w:val="000000"/>
      <w:sz w:val="20"/>
      <w:szCs w:val="20"/>
    </w:rPr>
  </w:style>
  <w:style w:type="paragraph" w:customStyle="1" w:styleId="TableHead">
    <w:name w:val="Table Head"/>
    <w:basedOn w:val="TableText"/>
    <w:qFormat/>
    <w:pPr>
      <w:spacing w:before="0"/>
      <w:jc w:val="center"/>
    </w:pPr>
    <w:rPr>
      <w:rFonts w:ascii="Times New Roman Bold" w:hAnsi="Times New Roman Bold"/>
      <w:sz w:val="24"/>
    </w:rPr>
  </w:style>
  <w:style w:type="paragraph" w:customStyle="1" w:styleId="xl1255">
    <w:name w:val="xl1255"/>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TableCellCenter">
    <w:name w:val="Table Cell Center"/>
    <w:basedOn w:val="a1"/>
    <w:next w:val="a1"/>
    <w:qFormat/>
    <w:pPr>
      <w:keepNext/>
      <w:keepLines/>
      <w:widowControl/>
      <w:autoSpaceDE/>
      <w:autoSpaceDN/>
      <w:adjustRightInd/>
      <w:spacing w:before="50" w:after="50" w:line="240" w:lineRule="exact"/>
      <w:jc w:val="center"/>
    </w:pPr>
    <w:rPr>
      <w:rFonts w:ascii="Times New Roman"/>
      <w:sz w:val="20"/>
      <w:szCs w:val="20"/>
      <w:lang w:eastAsia="en-US"/>
    </w:rPr>
  </w:style>
  <w:style w:type="paragraph" w:customStyle="1" w:styleId="xl1250">
    <w:name w:val="xl1250"/>
    <w:basedOn w:val="a1"/>
    <w:qFormat/>
    <w:pPr>
      <w:widowControl/>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1252">
    <w:name w:val="xl1252"/>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tab0hang">
    <w:name w:val="tab.0.hang"/>
    <w:qFormat/>
    <w:pPr>
      <w:widowControl w:val="0"/>
      <w:tabs>
        <w:tab w:val="left" w:pos="2635"/>
        <w:tab w:val="left" w:pos="3355"/>
        <w:tab w:val="left" w:pos="4075"/>
        <w:tab w:val="left" w:pos="4795"/>
        <w:tab w:val="left" w:pos="5515"/>
        <w:tab w:val="left" w:pos="6235"/>
        <w:tab w:val="left" w:pos="6955"/>
        <w:tab w:val="left" w:pos="7675"/>
        <w:tab w:val="left" w:pos="8395"/>
        <w:tab w:val="left" w:pos="9115"/>
        <w:tab w:val="left" w:pos="9835"/>
        <w:tab w:val="left" w:pos="10555"/>
        <w:tab w:val="left" w:pos="11275"/>
        <w:tab w:val="left" w:pos="11995"/>
        <w:tab w:val="left" w:pos="12715"/>
        <w:tab w:val="left" w:pos="13435"/>
        <w:tab w:val="left" w:pos="14155"/>
      </w:tabs>
      <w:spacing w:after="216" w:line="385" w:lineRule="atLeast"/>
      <w:ind w:left="2635" w:hanging="2621"/>
      <w:jc w:val="both"/>
    </w:pPr>
    <w:rPr>
      <w:rFonts w:ascii="Palatino" w:eastAsia="宋体" w:hAnsi="Palatino" w:cs="Times New Roman"/>
      <w:snapToGrid w:val="0"/>
      <w:sz w:val="22"/>
      <w:lang w:eastAsia="en-US"/>
    </w:rPr>
  </w:style>
  <w:style w:type="paragraph" w:customStyle="1" w:styleId="xl223">
    <w:name w:val="xl223"/>
    <w:basedOn w:val="a1"/>
    <w:qFormat/>
    <w:pPr>
      <w:widowControl/>
      <w:pBdr>
        <w:top w:val="single" w:sz="8" w:space="0" w:color="auto"/>
      </w:pBdr>
      <w:autoSpaceDE/>
      <w:autoSpaceDN/>
      <w:adjustRightInd/>
      <w:spacing w:before="100" w:beforeAutospacing="1" w:after="100" w:afterAutospacing="1"/>
      <w:jc w:val="center"/>
    </w:pPr>
    <w:rPr>
      <w:rFonts w:ascii="Times New Roman"/>
      <w:b/>
      <w:bCs/>
      <w:color w:val="000000"/>
      <w:sz w:val="18"/>
      <w:szCs w:val="18"/>
    </w:rPr>
  </w:style>
  <w:style w:type="paragraph" w:customStyle="1" w:styleId="DocumentText">
    <w:name w:val="Document Text"/>
    <w:qFormat/>
    <w:pPr>
      <w:spacing w:after="120"/>
    </w:pPr>
    <w:rPr>
      <w:rFonts w:ascii="Times New Roman" w:eastAsia="宋体" w:hAnsi="Times New Roman" w:cs="Times New Roman"/>
      <w:sz w:val="24"/>
      <w:lang w:eastAsia="en-US"/>
    </w:rPr>
  </w:style>
  <w:style w:type="paragraph" w:customStyle="1" w:styleId="xl1259">
    <w:name w:val="xl1259"/>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72">
    <w:name w:val="xl1272"/>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66">
    <w:name w:val="xl1266"/>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1243">
    <w:name w:val="xl1243"/>
    <w:basedOn w:val="a1"/>
    <w:qFormat/>
    <w:pPr>
      <w:widowControl/>
      <w:autoSpaceDE/>
      <w:autoSpaceDN/>
      <w:adjustRightInd/>
      <w:spacing w:before="100" w:beforeAutospacing="1" w:after="100" w:afterAutospacing="1" w:line="240" w:lineRule="auto"/>
    </w:pPr>
    <w:rPr>
      <w:rFonts w:ascii="Times New Roman"/>
      <w:sz w:val="18"/>
      <w:szCs w:val="18"/>
    </w:rPr>
  </w:style>
  <w:style w:type="paragraph" w:customStyle="1" w:styleId="xl1254">
    <w:name w:val="xl1254"/>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b/>
      <w:bCs/>
      <w:color w:val="000000"/>
      <w:sz w:val="20"/>
      <w:szCs w:val="20"/>
    </w:rPr>
  </w:style>
  <w:style w:type="paragraph" w:customStyle="1" w:styleId="xl249">
    <w:name w:val="xl249"/>
    <w:basedOn w:val="a1"/>
    <w:qFormat/>
    <w:pPr>
      <w:widowControl/>
      <w:autoSpaceDE/>
      <w:autoSpaceDN/>
      <w:adjustRightInd/>
      <w:spacing w:before="100" w:beforeAutospacing="1" w:after="100" w:afterAutospacing="1"/>
      <w:jc w:val="center"/>
    </w:pPr>
    <w:rPr>
      <w:rFonts w:ascii="Times New Roman"/>
      <w:color w:val="FF0000"/>
      <w:sz w:val="20"/>
      <w:szCs w:val="20"/>
    </w:rPr>
  </w:style>
  <w:style w:type="paragraph" w:customStyle="1" w:styleId="xl1257">
    <w:name w:val="xl1257"/>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248">
    <w:name w:val="xl248"/>
    <w:basedOn w:val="a1"/>
    <w:qFormat/>
    <w:pPr>
      <w:widowControl/>
      <w:autoSpaceDE/>
      <w:autoSpaceDN/>
      <w:adjustRightInd/>
      <w:spacing w:before="100" w:beforeAutospacing="1" w:after="100" w:afterAutospacing="1"/>
    </w:pPr>
    <w:rPr>
      <w:rFonts w:hAnsi="宋体" w:cs="宋体"/>
      <w:color w:val="FF000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ascii="Times New Roman" w:eastAsia="Times New Roman"/>
      <w:sz w:val="20"/>
      <w:szCs w:val="20"/>
    </w:rPr>
  </w:style>
  <w:style w:type="paragraph" w:customStyle="1" w:styleId="xl1251">
    <w:name w:val="xl1251"/>
    <w:basedOn w:val="a1"/>
    <w:qFormat/>
    <w:pPr>
      <w:widowControl/>
      <w:pBdr>
        <w:top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1256">
    <w:name w:val="xl1256"/>
    <w:basedOn w:val="a1"/>
    <w:qFormat/>
    <w:pPr>
      <w:widowControl/>
      <w:pBdr>
        <w:bottom w:val="single" w:sz="8" w:space="0" w:color="000000"/>
      </w:pBdr>
      <w:autoSpaceDE/>
      <w:autoSpaceDN/>
      <w:adjustRightInd/>
      <w:spacing w:before="100" w:beforeAutospacing="1" w:after="100" w:afterAutospacing="1" w:line="240" w:lineRule="auto"/>
      <w:jc w:val="center"/>
    </w:pPr>
    <w:rPr>
      <w:rFonts w:ascii="Times New Roman"/>
      <w:color w:val="000000"/>
      <w:sz w:val="20"/>
      <w:szCs w:val="20"/>
    </w:rPr>
  </w:style>
  <w:style w:type="paragraph" w:customStyle="1" w:styleId="xl1264">
    <w:name w:val="xl1264"/>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70">
    <w:name w:val="xl1270"/>
    <w:basedOn w:val="a1"/>
    <w:qFormat/>
    <w:pPr>
      <w:widowControl/>
      <w:autoSpaceDE/>
      <w:autoSpaceDN/>
      <w:adjustRightInd/>
      <w:spacing w:before="100" w:beforeAutospacing="1" w:after="100" w:afterAutospacing="1" w:line="240" w:lineRule="auto"/>
    </w:pPr>
    <w:rPr>
      <w:rFonts w:ascii="Arial" w:hAnsi="Arial" w:cs="Arial"/>
      <w:color w:val="FF0000"/>
      <w:sz w:val="20"/>
      <w:szCs w:val="20"/>
    </w:rPr>
  </w:style>
  <w:style w:type="paragraph" w:customStyle="1" w:styleId="xl1273">
    <w:name w:val="xl1273"/>
    <w:basedOn w:val="a1"/>
    <w:qFormat/>
    <w:pPr>
      <w:widowControl/>
      <w:autoSpaceDE/>
      <w:autoSpaceDN/>
      <w:adjustRightInd/>
      <w:spacing w:before="100" w:beforeAutospacing="1" w:after="100" w:afterAutospacing="1" w:line="240" w:lineRule="auto"/>
    </w:pPr>
    <w:rPr>
      <w:rFonts w:ascii="Arial" w:hAnsi="Arial" w:cs="Arial"/>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w:eastAsia="Times New Roman" w:hAnsi="Arial" w:cs="Arial"/>
      <w:sz w:val="20"/>
      <w:szCs w:val="20"/>
    </w:rPr>
  </w:style>
  <w:style w:type="paragraph" w:customStyle="1" w:styleId="SecondParagraph">
    <w:name w:val="Second Paragraph"/>
    <w:qFormat/>
    <w:pPr>
      <w:tabs>
        <w:tab w:val="left" w:pos="-720"/>
      </w:tabs>
      <w:suppressAutoHyphens/>
      <w:jc w:val="both"/>
    </w:pPr>
    <w:rPr>
      <w:rFonts w:ascii="Times New Roman" w:eastAsia="宋体" w:hAnsi="Times New Roman" w:cs="Times New Roman"/>
      <w:spacing w:val="-3"/>
      <w:sz w:val="24"/>
    </w:rPr>
  </w:style>
  <w:style w:type="character" w:customStyle="1" w:styleId="Char8">
    <w:name w:val="结束语 Char"/>
    <w:link w:val="af3"/>
    <w:qFormat/>
    <w:rPr>
      <w:rFonts w:eastAsia="仿宋_GB2312"/>
      <w:sz w:val="32"/>
    </w:rPr>
  </w:style>
  <w:style w:type="character" w:customStyle="1" w:styleId="TabletextZchn">
    <w:name w:val="Table text Zchn"/>
    <w:link w:val="Tabletext0"/>
    <w:qFormat/>
    <w:locked/>
    <w:rPr>
      <w:rFonts w:ascii="Arial" w:hAnsi="Arial"/>
      <w:sz w:val="18"/>
    </w:rPr>
  </w:style>
  <w:style w:type="paragraph" w:customStyle="1" w:styleId="Tabletext0">
    <w:name w:val="Table text"/>
    <w:link w:val="TabletextZchn"/>
    <w:qFormat/>
    <w:pPr>
      <w:keepLines/>
      <w:spacing w:before="40" w:after="40"/>
    </w:pPr>
    <w:rPr>
      <w:rFonts w:ascii="Arial" w:hAnsi="Arial"/>
      <w:kern w:val="2"/>
      <w:sz w:val="18"/>
      <w:szCs w:val="22"/>
    </w:rPr>
  </w:style>
  <w:style w:type="character" w:customStyle="1" w:styleId="CommentSubjectChar1">
    <w:name w:val="Comment Subject Char1"/>
    <w:uiPriority w:val="99"/>
    <w:semiHidden/>
    <w:qFormat/>
    <w:rPr>
      <w:rFonts w:ascii="Calibri" w:eastAsia="宋体" w:hAnsi="Calibri" w:cs="Times New Roman"/>
      <w:b/>
      <w:bCs/>
      <w:kern w:val="0"/>
      <w:sz w:val="22"/>
    </w:rPr>
  </w:style>
  <w:style w:type="character" w:customStyle="1" w:styleId="CommentTextChar1">
    <w:name w:val="Comment Text Char1"/>
    <w:uiPriority w:val="99"/>
    <w:semiHidden/>
    <w:qFormat/>
    <w:rPr>
      <w:rFonts w:ascii="Calibri" w:eastAsia="宋体" w:hAnsi="Calibri" w:cs="Times New Roman"/>
      <w:kern w:val="0"/>
      <w:sz w:val="22"/>
    </w:rPr>
  </w:style>
  <w:style w:type="character" w:customStyle="1" w:styleId="TableheadingChar">
    <w:name w:val="Table heading Char"/>
    <w:link w:val="Tableheading"/>
    <w:qFormat/>
    <w:locked/>
    <w:rPr>
      <w:rFonts w:ascii="Arial" w:eastAsia="宋体" w:hAnsi="Arial"/>
      <w:b/>
      <w:bCs/>
      <w:snapToGrid w:val="0"/>
      <w:sz w:val="18"/>
      <w:szCs w:val="18"/>
    </w:rPr>
  </w:style>
  <w:style w:type="paragraph" w:customStyle="1" w:styleId="Tableheading">
    <w:name w:val="Table heading"/>
    <w:basedOn w:val="a1"/>
    <w:next w:val="Tabletext0"/>
    <w:link w:val="TableheadingChar"/>
    <w:qFormat/>
    <w:pPr>
      <w:keepNext/>
      <w:keepLines/>
      <w:widowControl/>
      <w:autoSpaceDE/>
      <w:autoSpaceDN/>
      <w:adjustRightInd/>
      <w:spacing w:before="80" w:after="80" w:line="240" w:lineRule="auto"/>
      <w:jc w:val="center"/>
    </w:pPr>
    <w:rPr>
      <w:rFonts w:ascii="Arial" w:hAnsi="Arial" w:cstheme="minorBidi"/>
      <w:b/>
      <w:bCs/>
      <w:snapToGrid w:val="0"/>
      <w:kern w:val="2"/>
      <w:sz w:val="18"/>
      <w:szCs w:val="18"/>
    </w:rPr>
  </w:style>
  <w:style w:type="character" w:customStyle="1" w:styleId="Char7">
    <w:name w:val="称呼 Char"/>
    <w:link w:val="af2"/>
    <w:qFormat/>
    <w:rPr>
      <w:rFonts w:eastAsia="仿宋_GB2312"/>
      <w:sz w:val="32"/>
    </w:rPr>
  </w:style>
  <w:style w:type="character" w:customStyle="1" w:styleId="Bold">
    <w:name w:val="Bold"/>
    <w:qFormat/>
    <w:rPr>
      <w:b/>
    </w:rPr>
  </w:style>
  <w:style w:type="character" w:customStyle="1" w:styleId="Char13">
    <w:name w:val="文档结构图 Char1"/>
    <w:uiPriority w:val="99"/>
    <w:semiHidden/>
    <w:qFormat/>
    <w:rPr>
      <w:rFonts w:ascii="宋体" w:eastAsia="宋体" w:hAnsi="Calibri" w:cs="Times New Roman"/>
      <w:kern w:val="0"/>
      <w:sz w:val="18"/>
      <w:szCs w:val="18"/>
    </w:rPr>
  </w:style>
  <w:style w:type="character" w:customStyle="1" w:styleId="Char14">
    <w:name w:val="页脚 Char1"/>
    <w:uiPriority w:val="99"/>
    <w:semiHidden/>
    <w:qFormat/>
    <w:rPr>
      <w:rFonts w:ascii="Calibri" w:eastAsia="宋体" w:hAnsi="Calibri" w:cs="Times New Roman"/>
      <w:kern w:val="0"/>
      <w:sz w:val="18"/>
      <w:szCs w:val="18"/>
    </w:rPr>
  </w:style>
  <w:style w:type="character" w:customStyle="1" w:styleId="Char15">
    <w:name w:val="称呼 Char1"/>
    <w:basedOn w:val="a3"/>
    <w:uiPriority w:val="99"/>
    <w:semiHidden/>
    <w:qFormat/>
    <w:rPr>
      <w:rFonts w:ascii="宋体" w:eastAsia="宋体" w:hAnsi="Times New Roman" w:cs="Times New Roman"/>
      <w:kern w:val="0"/>
      <w:sz w:val="24"/>
      <w:szCs w:val="24"/>
    </w:rPr>
  </w:style>
  <w:style w:type="character" w:customStyle="1" w:styleId="Char16">
    <w:name w:val="结束语 Char1"/>
    <w:basedOn w:val="a3"/>
    <w:uiPriority w:val="99"/>
    <w:semiHidden/>
    <w:qFormat/>
    <w:rPr>
      <w:rFonts w:ascii="宋体" w:eastAsia="宋体" w:hAnsi="Times New Roman" w:cs="Times New Roman"/>
      <w:kern w:val="0"/>
      <w:sz w:val="24"/>
      <w:szCs w:val="24"/>
    </w:rPr>
  </w:style>
  <w:style w:type="character" w:customStyle="1" w:styleId="Char17">
    <w:name w:val="批注文字 Char1"/>
    <w:uiPriority w:val="99"/>
    <w:semiHidden/>
    <w:qFormat/>
    <w:rPr>
      <w:rFonts w:ascii="Calibri" w:eastAsia="宋体" w:hAnsi="Calibri" w:cs="Times New Roman"/>
      <w:kern w:val="0"/>
      <w:sz w:val="22"/>
    </w:rPr>
  </w:style>
  <w:style w:type="character" w:customStyle="1" w:styleId="Char18">
    <w:name w:val="批注主题 Char1"/>
    <w:uiPriority w:val="99"/>
    <w:semiHidden/>
    <w:qFormat/>
    <w:rPr>
      <w:rFonts w:ascii="Calibri" w:eastAsia="宋体" w:hAnsi="Calibri" w:cs="Times New Roman"/>
      <w:b/>
      <w:bCs/>
      <w:kern w:val="0"/>
      <w:sz w:val="22"/>
    </w:rPr>
  </w:style>
  <w:style w:type="character" w:customStyle="1" w:styleId="Char19">
    <w:name w:val="正文文本缩进 Char1"/>
    <w:uiPriority w:val="99"/>
    <w:semiHidden/>
    <w:qFormat/>
    <w:rPr>
      <w:rFonts w:ascii="Calibri" w:eastAsia="宋体" w:hAnsi="Calibri" w:cs="Times New Roman"/>
      <w:kern w:val="0"/>
      <w:sz w:val="22"/>
    </w:rPr>
  </w:style>
  <w:style w:type="character" w:customStyle="1" w:styleId="Char1a">
    <w:name w:val="页眉 Char1"/>
    <w:uiPriority w:val="99"/>
    <w:semiHidden/>
    <w:qFormat/>
    <w:rPr>
      <w:rFonts w:ascii="Calibri" w:eastAsia="宋体" w:hAnsi="Calibri" w:cs="Times New Roman"/>
      <w:kern w:val="0"/>
      <w:sz w:val="18"/>
      <w:szCs w:val="18"/>
    </w:rPr>
  </w:style>
  <w:style w:type="character" w:customStyle="1" w:styleId="Char1b">
    <w:name w:val="批注框文本 Char1"/>
    <w:uiPriority w:val="99"/>
    <w:semiHidden/>
    <w:qFormat/>
    <w:rPr>
      <w:rFonts w:ascii="Calibri" w:eastAsia="宋体" w:hAnsi="Calibri" w:cs="Times New Roman"/>
      <w:kern w:val="0"/>
      <w:sz w:val="18"/>
      <w:szCs w:val="18"/>
    </w:rPr>
  </w:style>
  <w:style w:type="character" w:customStyle="1" w:styleId="Char1c">
    <w:name w:val="日期 Char1"/>
    <w:uiPriority w:val="99"/>
    <w:semiHidden/>
    <w:qFormat/>
    <w:rPr>
      <w:rFonts w:ascii="Calibri" w:eastAsia="宋体" w:hAnsi="Calibri" w:cs="Times New Roman"/>
      <w:kern w:val="0"/>
      <w:sz w:val="22"/>
    </w:rPr>
  </w:style>
  <w:style w:type="paragraph" w:customStyle="1" w:styleId="Nottoc-headings">
    <w:name w:val="Not toc-headings"/>
    <w:basedOn w:val="a1"/>
    <w:next w:val="Text"/>
    <w:qFormat/>
    <w:pPr>
      <w:keepNext/>
      <w:keepLines/>
      <w:autoSpaceDE/>
      <w:autoSpaceDN/>
      <w:adjustRightInd/>
      <w:spacing w:before="240" w:after="60" w:line="240" w:lineRule="auto"/>
      <w:jc w:val="both"/>
    </w:pPr>
    <w:rPr>
      <w:rFonts w:ascii="Arial" w:eastAsia="MS Gothic" w:hAnsi="Arial"/>
      <w:b/>
      <w:kern w:val="2"/>
      <w:sz w:val="21"/>
    </w:rPr>
  </w:style>
  <w:style w:type="paragraph" w:customStyle="1" w:styleId="tableheading0">
    <w:name w:val="table heading"/>
    <w:basedOn w:val="a1"/>
    <w:qFormat/>
    <w:pPr>
      <w:widowControl/>
      <w:autoSpaceDE/>
      <w:autoSpaceDN/>
      <w:adjustRightInd/>
      <w:spacing w:before="120" w:after="120" w:line="240" w:lineRule="auto"/>
      <w:jc w:val="center"/>
    </w:pPr>
    <w:rPr>
      <w:rFonts w:ascii="Times New Roman"/>
      <w:b/>
      <w:bCs/>
      <w:sz w:val="20"/>
      <w:lang w:eastAsia="en-US"/>
    </w:rPr>
  </w:style>
  <w:style w:type="paragraph" w:customStyle="1" w:styleId="Char1d">
    <w:name w:val="Char1"/>
    <w:basedOn w:val="a1"/>
    <w:qFormat/>
    <w:pPr>
      <w:widowControl/>
      <w:autoSpaceDE/>
      <w:autoSpaceDN/>
      <w:adjustRightInd/>
      <w:spacing w:after="160" w:line="240" w:lineRule="exact"/>
    </w:pPr>
    <w:rPr>
      <w:rFonts w:ascii="Arial" w:eastAsia="Times New Roman" w:hAnsi="Arial" w:cs="Verdana"/>
      <w:b/>
      <w:lang w:eastAsia="en-US"/>
    </w:rPr>
  </w:style>
  <w:style w:type="paragraph" w:customStyle="1" w:styleId="TableTextCentered">
    <w:name w:val="Table Text Centered"/>
    <w:basedOn w:val="a1"/>
    <w:qFormat/>
    <w:pPr>
      <w:widowControl/>
      <w:tabs>
        <w:tab w:val="left" w:pos="0"/>
      </w:tabs>
      <w:spacing w:line="240" w:lineRule="auto"/>
      <w:jc w:val="center"/>
    </w:pPr>
    <w:rPr>
      <w:rFonts w:ascii="Times New Roman"/>
      <w:sz w:val="20"/>
      <w:lang w:eastAsia="en-US"/>
    </w:rPr>
  </w:style>
  <w:style w:type="paragraph" w:customStyle="1" w:styleId="Char21">
    <w:name w:val="Char2"/>
    <w:basedOn w:val="a1"/>
    <w:qFormat/>
    <w:pPr>
      <w:autoSpaceDE/>
      <w:autoSpaceDN/>
      <w:adjustRightInd/>
      <w:spacing w:line="240" w:lineRule="auto"/>
      <w:jc w:val="both"/>
    </w:pPr>
    <w:rPr>
      <w:rFonts w:ascii="Times New Roman"/>
      <w:kern w:val="2"/>
    </w:rPr>
  </w:style>
  <w:style w:type="paragraph" w:customStyle="1" w:styleId="CharCharCharCharCharCharCharCharCharCharCharCharChar">
    <w:name w:val="Char Char Char Char Char Char Char Char Char Char Char Char Char"/>
    <w:basedOn w:val="a1"/>
    <w:qFormat/>
    <w:pPr>
      <w:autoSpaceDE/>
      <w:autoSpaceDN/>
      <w:adjustRightInd/>
      <w:spacing w:line="240" w:lineRule="auto"/>
      <w:jc w:val="both"/>
    </w:pPr>
    <w:rPr>
      <w:rFonts w:ascii="Times New Roman"/>
      <w:kern w:val="2"/>
    </w:rPr>
  </w:style>
  <w:style w:type="paragraph" w:customStyle="1" w:styleId="Char110">
    <w:name w:val="Char11"/>
    <w:basedOn w:val="a1"/>
    <w:qFormat/>
    <w:pPr>
      <w:widowControl/>
      <w:autoSpaceDE/>
      <w:autoSpaceDN/>
      <w:adjustRightInd/>
      <w:spacing w:after="160" w:line="240" w:lineRule="exact"/>
    </w:pPr>
    <w:rPr>
      <w:rFonts w:ascii="Arial" w:eastAsia="Times New Roman" w:hAnsi="Arial" w:cs="Verdana"/>
      <w:b/>
      <w:lang w:eastAsia="en-US"/>
    </w:rPr>
  </w:style>
  <w:style w:type="table" w:customStyle="1" w:styleId="1f2">
    <w:name w:val="网格型1"/>
    <w:basedOn w:val="a4"/>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电子邮件签名 Char"/>
    <w:basedOn w:val="a3"/>
    <w:link w:val="ad"/>
    <w:semiHidden/>
    <w:qFormat/>
    <w:rPr>
      <w:rFonts w:ascii="Times New Roman" w:eastAsia="宋体" w:hAnsi="Times New Roman" w:cs="Times New Roman"/>
      <w:kern w:val="0"/>
      <w:sz w:val="24"/>
      <w:szCs w:val="20"/>
      <w:lang w:val="zh-CN" w:eastAsia="en-US"/>
    </w:rPr>
  </w:style>
  <w:style w:type="paragraph" w:customStyle="1" w:styleId="Authors">
    <w:name w:val="Authors"/>
    <w:basedOn w:val="a1"/>
    <w:qFormat/>
    <w:pPr>
      <w:keepNext/>
      <w:widowControl/>
      <w:autoSpaceDE/>
      <w:autoSpaceDN/>
      <w:adjustRightInd/>
      <w:spacing w:before="240" w:line="240" w:lineRule="auto"/>
    </w:pPr>
    <w:rPr>
      <w:rFonts w:ascii="Arial" w:hAnsi="Arial"/>
      <w:szCs w:val="20"/>
      <w:lang w:eastAsia="en-US"/>
    </w:rPr>
  </w:style>
  <w:style w:type="paragraph" w:customStyle="1" w:styleId="Listlevel1">
    <w:name w:val="List level 1"/>
    <w:basedOn w:val="a1"/>
    <w:qFormat/>
    <w:pPr>
      <w:widowControl/>
      <w:autoSpaceDE/>
      <w:autoSpaceDN/>
      <w:adjustRightInd/>
      <w:spacing w:before="40" w:after="20" w:line="240" w:lineRule="auto"/>
      <w:ind w:left="425" w:hanging="425"/>
    </w:pPr>
    <w:rPr>
      <w:rFonts w:ascii="Times New Roman"/>
      <w:szCs w:val="20"/>
      <w:lang w:eastAsia="en-US"/>
    </w:rPr>
  </w:style>
  <w:style w:type="paragraph" w:customStyle="1" w:styleId="Compound">
    <w:name w:val="Compound"/>
    <w:basedOn w:val="a1"/>
    <w:qFormat/>
    <w:pPr>
      <w:keepNext/>
      <w:widowControl/>
      <w:autoSpaceDE/>
      <w:autoSpaceDN/>
      <w:adjustRightInd/>
      <w:spacing w:before="720" w:line="240" w:lineRule="auto"/>
      <w:jc w:val="center"/>
    </w:pPr>
    <w:rPr>
      <w:rFonts w:ascii="Arial" w:hAnsi="Arial"/>
      <w:sz w:val="32"/>
      <w:szCs w:val="20"/>
      <w:lang w:eastAsia="en-US"/>
    </w:rPr>
  </w:style>
  <w:style w:type="paragraph" w:customStyle="1" w:styleId="Dedicatednumber">
    <w:name w:val="Dedicatednumber"/>
    <w:basedOn w:val="a1"/>
    <w:qFormat/>
    <w:pPr>
      <w:keepNext/>
      <w:widowControl/>
      <w:autoSpaceDE/>
      <w:autoSpaceDN/>
      <w:adjustRightInd/>
      <w:spacing w:before="720" w:line="240" w:lineRule="auto"/>
      <w:jc w:val="center"/>
    </w:pPr>
    <w:rPr>
      <w:rFonts w:ascii="Arial" w:hAnsi="Arial"/>
      <w:sz w:val="28"/>
      <w:szCs w:val="20"/>
      <w:lang w:eastAsia="en-US"/>
    </w:rPr>
  </w:style>
  <w:style w:type="paragraph" w:customStyle="1" w:styleId="Department">
    <w:name w:val="Department"/>
    <w:basedOn w:val="a1"/>
    <w:qFormat/>
    <w:pPr>
      <w:keepNext/>
      <w:widowControl/>
      <w:autoSpaceDE/>
      <w:autoSpaceDN/>
      <w:adjustRightInd/>
      <w:spacing w:before="360" w:line="240" w:lineRule="auto"/>
      <w:jc w:val="center"/>
    </w:pPr>
    <w:rPr>
      <w:rFonts w:ascii="Arial" w:hAnsi="Arial"/>
      <w:sz w:val="28"/>
      <w:szCs w:val="20"/>
      <w:lang w:eastAsia="en-US"/>
    </w:rPr>
  </w:style>
  <w:style w:type="paragraph" w:customStyle="1" w:styleId="Docstatus">
    <w:name w:val="Docstatus"/>
    <w:basedOn w:val="a1"/>
    <w:qFormat/>
    <w:pPr>
      <w:keepNext/>
      <w:widowControl/>
      <w:autoSpaceDE/>
      <w:autoSpaceDN/>
      <w:adjustRightInd/>
      <w:spacing w:before="240" w:line="240" w:lineRule="auto"/>
    </w:pPr>
    <w:rPr>
      <w:rFonts w:ascii="Arial" w:hAnsi="Arial"/>
      <w:szCs w:val="20"/>
      <w:lang w:eastAsia="en-US"/>
    </w:rPr>
  </w:style>
  <w:style w:type="paragraph" w:customStyle="1" w:styleId="Doctype">
    <w:name w:val="Doctype"/>
    <w:basedOn w:val="Dedicatednumber"/>
    <w:qFormat/>
    <w:pPr>
      <w:keepNext w:val="0"/>
      <w:spacing w:before="0" w:after="200" w:line="276" w:lineRule="auto"/>
      <w:jc w:val="left"/>
    </w:pPr>
    <w:rPr>
      <w:rFonts w:ascii="Calibri" w:hAnsi="Calibri"/>
      <w:sz w:val="22"/>
      <w:szCs w:val="22"/>
      <w:lang w:eastAsia="zh-CN"/>
    </w:rPr>
  </w:style>
  <w:style w:type="paragraph" w:customStyle="1" w:styleId="Reference">
    <w:name w:val="Reference"/>
    <w:basedOn w:val="a1"/>
    <w:link w:val="ReferenceChar"/>
    <w:qFormat/>
    <w:pPr>
      <w:widowControl/>
      <w:autoSpaceDE/>
      <w:autoSpaceDN/>
      <w:adjustRightInd/>
      <w:spacing w:before="80" w:after="60" w:line="240" w:lineRule="auto"/>
    </w:pPr>
    <w:rPr>
      <w:rFonts w:ascii="Times New Roman"/>
      <w:szCs w:val="20"/>
      <w:lang w:val="zh-CN" w:eastAsia="en-US"/>
    </w:rPr>
  </w:style>
  <w:style w:type="paragraph" w:customStyle="1" w:styleId="Non-proportional">
    <w:name w:val="Non-proportional"/>
    <w:basedOn w:val="a1"/>
    <w:qFormat/>
    <w:pPr>
      <w:widowControl/>
      <w:autoSpaceDE/>
      <w:autoSpaceDN/>
      <w:adjustRightInd/>
      <w:spacing w:line="240" w:lineRule="atLeast"/>
      <w:jc w:val="both"/>
    </w:pPr>
    <w:rPr>
      <w:rFonts w:ascii="Courier New" w:hAnsi="Courier New"/>
      <w:spacing w:val="-10"/>
      <w:sz w:val="18"/>
      <w:szCs w:val="20"/>
      <w:lang w:eastAsia="en-US"/>
    </w:rPr>
  </w:style>
  <w:style w:type="paragraph" w:customStyle="1" w:styleId="Numberofpages">
    <w:name w:val="Numberofpages"/>
    <w:basedOn w:val="a1"/>
    <w:qFormat/>
    <w:pPr>
      <w:keepNext/>
      <w:widowControl/>
      <w:autoSpaceDE/>
      <w:autoSpaceDN/>
      <w:adjustRightInd/>
      <w:spacing w:before="240" w:line="240" w:lineRule="auto"/>
    </w:pPr>
    <w:rPr>
      <w:rFonts w:ascii="Arial" w:hAnsi="Arial"/>
      <w:szCs w:val="20"/>
      <w:lang w:eastAsia="en-US"/>
    </w:rPr>
  </w:style>
  <w:style w:type="paragraph" w:customStyle="1" w:styleId="Propertystatement">
    <w:name w:val="Propertystatement"/>
    <w:basedOn w:val="Numberofpages"/>
    <w:qFormat/>
    <w:pPr>
      <w:keepNext w:val="0"/>
      <w:spacing w:before="1200"/>
      <w:jc w:val="center"/>
    </w:pPr>
    <w:rPr>
      <w:sz w:val="20"/>
    </w:rPr>
  </w:style>
  <w:style w:type="paragraph" w:customStyle="1" w:styleId="Releasedate">
    <w:name w:val="Releasedate"/>
    <w:basedOn w:val="Docstatus"/>
    <w:qFormat/>
  </w:style>
  <w:style w:type="character" w:customStyle="1" w:styleId="Charf3">
    <w:name w:val="标题 Char"/>
    <w:basedOn w:val="a3"/>
    <w:link w:val="aff6"/>
    <w:qFormat/>
    <w:rPr>
      <w:rFonts w:ascii="Arial" w:eastAsia="宋体" w:hAnsi="Arial" w:cs="Times New Roman"/>
      <w:b/>
      <w:kern w:val="0"/>
      <w:sz w:val="32"/>
      <w:szCs w:val="20"/>
      <w:lang w:val="zh-CN" w:eastAsia="en-US"/>
    </w:rPr>
  </w:style>
  <w:style w:type="paragraph" w:customStyle="1" w:styleId="Listlevel2">
    <w:name w:val="List level 2"/>
    <w:basedOn w:val="Listlevel1"/>
    <w:qFormat/>
    <w:pPr>
      <w:ind w:left="850"/>
    </w:pPr>
  </w:style>
  <w:style w:type="paragraph" w:customStyle="1" w:styleId="Firstpageinfo">
    <w:name w:val="Firstpageinfo"/>
    <w:basedOn w:val="51"/>
    <w:qFormat/>
  </w:style>
  <w:style w:type="paragraph" w:customStyle="1" w:styleId="SAStext">
    <w:name w:val="SAS text"/>
    <w:qFormat/>
    <w:rPr>
      <w:rFonts w:ascii="Courier New" w:eastAsia="宋体" w:hAnsi="Courier New" w:cs="Times New Roman"/>
      <w:spacing w:val="-10"/>
      <w:lang w:eastAsia="en-US"/>
    </w:rPr>
  </w:style>
  <w:style w:type="paragraph" w:customStyle="1" w:styleId="TOCEntry">
    <w:name w:val="TOC Entry"/>
    <w:basedOn w:val="21"/>
    <w:next w:val="Text"/>
    <w:qFormat/>
  </w:style>
  <w:style w:type="character" w:customStyle="1" w:styleId="Char1">
    <w:name w:val="正文首行缩进 Char"/>
    <w:basedOn w:val="Char11"/>
    <w:link w:val="a8"/>
    <w:semiHidden/>
    <w:qFormat/>
    <w:rPr>
      <w:rFonts w:ascii="Times New Roman" w:eastAsia="黑体" w:hAnsi="Times New Roman" w:cs="Times New Roman"/>
      <w:kern w:val="0"/>
      <w:sz w:val="24"/>
      <w:szCs w:val="20"/>
      <w:lang w:eastAsia="en-US"/>
    </w:rPr>
  </w:style>
  <w:style w:type="character" w:customStyle="1" w:styleId="2Char1">
    <w:name w:val="正文首行缩进 2 Char"/>
    <w:basedOn w:val="Charf4"/>
    <w:link w:val="25"/>
    <w:semiHidden/>
    <w:qFormat/>
    <w:rPr>
      <w:rFonts w:ascii="Times New Roman" w:eastAsia="仿宋_GB2312" w:hAnsi="Times New Roman" w:cs="Times New Roman"/>
      <w:kern w:val="0"/>
      <w:sz w:val="24"/>
      <w:szCs w:val="20"/>
      <w:lang w:eastAsia="en-US"/>
    </w:rPr>
  </w:style>
  <w:style w:type="character" w:customStyle="1" w:styleId="DefaultChar">
    <w:name w:val="Default Char"/>
    <w:link w:val="Default"/>
    <w:qFormat/>
    <w:rPr>
      <w:rFonts w:ascii="宋体" w:eastAsia="宋体" w:hAnsi="Times New Roman" w:cs="宋体"/>
      <w:color w:val="000000"/>
      <w:kern w:val="0"/>
      <w:sz w:val="24"/>
      <w:szCs w:val="24"/>
    </w:rPr>
  </w:style>
  <w:style w:type="character" w:customStyle="1" w:styleId="Char20">
    <w:name w:val="正文文本缩进 Char2"/>
    <w:basedOn w:val="DefaultChar"/>
    <w:link w:val="af4"/>
    <w:qFormat/>
    <w:rPr>
      <w:rFonts w:ascii="宋体" w:eastAsia="宋体" w:hAnsi="Times New Roman" w:cs="Times New Roman"/>
      <w:color w:val="000000"/>
      <w:kern w:val="0"/>
      <w:sz w:val="24"/>
      <w:szCs w:val="24"/>
    </w:rPr>
  </w:style>
  <w:style w:type="character" w:customStyle="1" w:styleId="3Char1">
    <w:name w:val="正文文本缩进 3 Char"/>
    <w:basedOn w:val="a3"/>
    <w:link w:val="36"/>
    <w:semiHidden/>
    <w:qFormat/>
    <w:rPr>
      <w:rFonts w:ascii="Times New Roman" w:eastAsia="宋体" w:hAnsi="Times New Roman" w:cs="Times New Roman"/>
      <w:kern w:val="0"/>
      <w:sz w:val="16"/>
      <w:szCs w:val="16"/>
      <w:lang w:val="zh-CN" w:eastAsia="en-US"/>
    </w:rPr>
  </w:style>
  <w:style w:type="character" w:customStyle="1" w:styleId="HTMLChar">
    <w:name w:val="HTML 地址 Char"/>
    <w:basedOn w:val="a3"/>
    <w:link w:val="HTML"/>
    <w:semiHidden/>
    <w:qFormat/>
    <w:rPr>
      <w:rFonts w:ascii="Times New Roman" w:eastAsia="宋体" w:hAnsi="Times New Roman" w:cs="Times New Roman"/>
      <w:i/>
      <w:iCs/>
      <w:kern w:val="0"/>
      <w:sz w:val="24"/>
      <w:szCs w:val="20"/>
      <w:lang w:val="zh-CN" w:eastAsia="en-US"/>
    </w:rPr>
  </w:style>
  <w:style w:type="character" w:customStyle="1" w:styleId="HTMLChar0">
    <w:name w:val="HTML 预设格式 Char"/>
    <w:basedOn w:val="a3"/>
    <w:link w:val="HTML0"/>
    <w:semiHidden/>
    <w:qFormat/>
    <w:rPr>
      <w:rFonts w:ascii="Courier New" w:eastAsia="宋体" w:hAnsi="Courier New" w:cs="Times New Roman"/>
      <w:kern w:val="0"/>
      <w:sz w:val="20"/>
      <w:szCs w:val="20"/>
      <w:lang w:val="zh-CN" w:eastAsia="en-US"/>
    </w:rPr>
  </w:style>
  <w:style w:type="character" w:customStyle="1" w:styleId="Charf2">
    <w:name w:val="信息标题 Char"/>
    <w:basedOn w:val="a3"/>
    <w:link w:val="aff4"/>
    <w:semiHidden/>
    <w:qFormat/>
    <w:rPr>
      <w:rFonts w:ascii="Arial" w:eastAsia="宋体" w:hAnsi="Arial" w:cs="Times New Roman"/>
      <w:kern w:val="0"/>
      <w:sz w:val="24"/>
      <w:szCs w:val="24"/>
      <w:shd w:val="pct20" w:color="auto" w:fill="auto"/>
      <w:lang w:val="zh-CN" w:eastAsia="en-US"/>
    </w:rPr>
  </w:style>
  <w:style w:type="character" w:customStyle="1" w:styleId="Char4">
    <w:name w:val="注释标题 Char"/>
    <w:basedOn w:val="a3"/>
    <w:link w:val="ac"/>
    <w:semiHidden/>
    <w:qFormat/>
    <w:rPr>
      <w:rFonts w:ascii="Times New Roman" w:eastAsia="宋体" w:hAnsi="Times New Roman" w:cs="Times New Roman"/>
      <w:kern w:val="0"/>
      <w:sz w:val="24"/>
      <w:szCs w:val="20"/>
      <w:lang w:val="zh-CN" w:eastAsia="en-US"/>
    </w:rPr>
  </w:style>
  <w:style w:type="character" w:customStyle="1" w:styleId="Charf">
    <w:name w:val="签名 Char"/>
    <w:basedOn w:val="a3"/>
    <w:link w:val="afe"/>
    <w:semiHidden/>
    <w:qFormat/>
    <w:rPr>
      <w:rFonts w:ascii="Times New Roman" w:eastAsia="宋体" w:hAnsi="Times New Roman" w:cs="Times New Roman"/>
      <w:kern w:val="0"/>
      <w:sz w:val="24"/>
      <w:szCs w:val="20"/>
      <w:lang w:val="zh-CN" w:eastAsia="en-US"/>
    </w:rPr>
  </w:style>
  <w:style w:type="character" w:customStyle="1" w:styleId="Charf0">
    <w:name w:val="副标题 Char"/>
    <w:basedOn w:val="a3"/>
    <w:link w:val="aff0"/>
    <w:qFormat/>
    <w:rPr>
      <w:rFonts w:ascii="Arial" w:eastAsia="宋体" w:hAnsi="Arial" w:cs="Times New Roman"/>
      <w:kern w:val="0"/>
      <w:sz w:val="24"/>
      <w:szCs w:val="24"/>
      <w:lang w:val="zh-CN" w:eastAsia="en-US"/>
    </w:rPr>
  </w:style>
  <w:style w:type="paragraph" w:customStyle="1" w:styleId="JPLegend">
    <w:name w:val="JP Legend"/>
    <w:basedOn w:val="a1"/>
    <w:qFormat/>
    <w:pPr>
      <w:keepLines/>
      <w:widowControl/>
      <w:tabs>
        <w:tab w:val="left" w:pos="284"/>
      </w:tabs>
      <w:autoSpaceDE/>
      <w:autoSpaceDN/>
      <w:adjustRightInd/>
      <w:spacing w:before="40" w:after="20" w:line="240" w:lineRule="auto"/>
    </w:pPr>
    <w:rPr>
      <w:rFonts w:ascii="Times New Roman" w:eastAsia="MS Mincho"/>
      <w:sz w:val="18"/>
      <w:szCs w:val="18"/>
      <w:lang w:eastAsia="en-US"/>
    </w:rPr>
  </w:style>
  <w:style w:type="paragraph" w:customStyle="1" w:styleId="JPListlevel1">
    <w:name w:val="JP List level 1"/>
    <w:basedOn w:val="Listlevel1"/>
    <w:qFormat/>
    <w:rPr>
      <w:rFonts w:eastAsia="MS Mincho"/>
      <w:sz w:val="21"/>
      <w:szCs w:val="21"/>
    </w:rPr>
  </w:style>
  <w:style w:type="paragraph" w:customStyle="1" w:styleId="JPListlevel2">
    <w:name w:val="JP List level 2"/>
    <w:basedOn w:val="Listlevel2"/>
    <w:qFormat/>
    <w:rPr>
      <w:rFonts w:eastAsia="MS Mincho"/>
      <w:sz w:val="21"/>
      <w:szCs w:val="21"/>
    </w:rPr>
  </w:style>
  <w:style w:type="paragraph" w:customStyle="1" w:styleId="JPListlevel3">
    <w:name w:val="JP List level 3"/>
    <w:basedOn w:val="a1"/>
    <w:qFormat/>
    <w:pPr>
      <w:widowControl/>
      <w:autoSpaceDE/>
      <w:autoSpaceDN/>
      <w:adjustRightInd/>
      <w:spacing w:before="40" w:after="20" w:line="240" w:lineRule="auto"/>
      <w:ind w:left="1296" w:hanging="432"/>
    </w:pPr>
    <w:rPr>
      <w:rFonts w:ascii="Times New Roman" w:eastAsia="MS Mincho"/>
      <w:sz w:val="21"/>
      <w:szCs w:val="21"/>
      <w:lang w:eastAsia="en-US"/>
    </w:rPr>
  </w:style>
  <w:style w:type="paragraph" w:customStyle="1" w:styleId="JPReference">
    <w:name w:val="JP Reference"/>
    <w:basedOn w:val="Reference"/>
    <w:qFormat/>
    <w:rPr>
      <w:rFonts w:eastAsia="MS Mincho"/>
      <w:sz w:val="21"/>
      <w:szCs w:val="21"/>
    </w:rPr>
  </w:style>
  <w:style w:type="paragraph" w:customStyle="1" w:styleId="JPSAStext">
    <w:name w:val="JP SAS text"/>
    <w:basedOn w:val="SAStext"/>
    <w:qFormat/>
    <w:rPr>
      <w:rFonts w:eastAsia="MS Mincho" w:cs="Courier New"/>
      <w:sz w:val="18"/>
      <w:szCs w:val="18"/>
    </w:rPr>
  </w:style>
  <w:style w:type="paragraph" w:customStyle="1" w:styleId="JPTable">
    <w:name w:val="JP Table"/>
    <w:basedOn w:val="Table"/>
    <w:qFormat/>
    <w:pPr>
      <w:tabs>
        <w:tab w:val="clear" w:pos="288"/>
        <w:tab w:val="clear" w:pos="8640"/>
        <w:tab w:val="left" w:pos="284"/>
      </w:tabs>
    </w:pPr>
    <w:rPr>
      <w:rFonts w:eastAsia="MS Mincho"/>
      <w:sz w:val="18"/>
      <w:szCs w:val="18"/>
    </w:rPr>
  </w:style>
  <w:style w:type="paragraph" w:customStyle="1" w:styleId="JPText">
    <w:name w:val="JP Text"/>
    <w:basedOn w:val="Text"/>
    <w:qFormat/>
    <w:pPr>
      <w:spacing w:beforeLines="0" w:afterLines="0" w:line="360" w:lineRule="atLeast"/>
      <w:ind w:left="0" w:firstLineChars="100" w:firstLine="100"/>
    </w:pPr>
    <w:rPr>
      <w:rFonts w:eastAsia="MS Mincho"/>
      <w:sz w:val="21"/>
      <w:szCs w:val="21"/>
    </w:rPr>
  </w:style>
  <w:style w:type="paragraph" w:customStyle="1" w:styleId="Listlevel3">
    <w:name w:val="List level 3"/>
    <w:basedOn w:val="Listlevel2"/>
    <w:qFormat/>
    <w:pPr>
      <w:ind w:left="1296" w:hanging="432"/>
    </w:pPr>
    <w:rPr>
      <w:rFonts w:eastAsia="MS Mincho"/>
    </w:rPr>
  </w:style>
  <w:style w:type="paragraph" w:customStyle="1" w:styleId="SynopsisList">
    <w:name w:val="Synopsis List"/>
    <w:basedOn w:val="Synopsis"/>
    <w:qFormat/>
    <w:pPr>
      <w:spacing w:before="40" w:after="20" w:line="240" w:lineRule="auto"/>
      <w:ind w:left="864" w:hanging="432"/>
    </w:pPr>
    <w:rPr>
      <w:rFonts w:ascii="Arial" w:eastAsia="MS Gothic" w:hAnsi="Arial"/>
      <w:szCs w:val="20"/>
      <w:lang w:eastAsia="en-US"/>
    </w:rPr>
  </w:style>
  <w:style w:type="paragraph" w:customStyle="1" w:styleId="BalloonText1">
    <w:name w:val="Balloon Text1"/>
    <w:basedOn w:val="a1"/>
    <w:semiHidden/>
    <w:qFormat/>
    <w:pPr>
      <w:widowControl/>
      <w:autoSpaceDE/>
      <w:autoSpaceDN/>
      <w:adjustRightInd/>
      <w:spacing w:line="240" w:lineRule="auto"/>
    </w:pPr>
    <w:rPr>
      <w:rFonts w:ascii="Tahoma" w:eastAsia="MS Mincho" w:hAnsi="Tahoma" w:cs="Tahoma"/>
      <w:sz w:val="16"/>
      <w:szCs w:val="16"/>
      <w:lang w:eastAsia="ja-JP"/>
    </w:rPr>
  </w:style>
  <w:style w:type="paragraph" w:customStyle="1" w:styleId="CommentSubject1">
    <w:name w:val="Comment Subject1"/>
    <w:basedOn w:val="a7"/>
    <w:next w:val="a7"/>
    <w:semiHidden/>
    <w:qFormat/>
    <w:pPr>
      <w:widowControl/>
      <w:autoSpaceDE/>
      <w:autoSpaceDN/>
      <w:adjustRightInd/>
      <w:spacing w:line="240" w:lineRule="auto"/>
    </w:pPr>
    <w:rPr>
      <w:rFonts w:ascii="Times New Roman" w:eastAsia="MS Mincho"/>
      <w:b/>
      <w:bCs/>
      <w:kern w:val="2"/>
      <w:sz w:val="21"/>
      <w:szCs w:val="22"/>
      <w:lang w:val="zh-CN" w:eastAsia="ja-JP"/>
    </w:rPr>
  </w:style>
  <w:style w:type="paragraph" w:customStyle="1" w:styleId="JPnottoc-headings">
    <w:name w:val="JP not toc-headings"/>
    <w:basedOn w:val="Nottoc-headings"/>
    <w:next w:val="a1"/>
    <w:qFormat/>
    <w:pPr>
      <w:widowControl/>
      <w:jc w:val="left"/>
    </w:pPr>
    <w:rPr>
      <w:kern w:val="0"/>
      <w:lang w:eastAsia="ja-JP"/>
    </w:rPr>
  </w:style>
  <w:style w:type="paragraph" w:customStyle="1" w:styleId="SynopsisList2">
    <w:name w:val="Synopsis List 2"/>
    <w:basedOn w:val="SynopsisList"/>
    <w:qFormat/>
    <w:pPr>
      <w:ind w:left="1299" w:hanging="431"/>
    </w:pPr>
    <w:rPr>
      <w:lang w:eastAsia="ja-JP"/>
    </w:rPr>
  </w:style>
  <w:style w:type="paragraph" w:customStyle="1" w:styleId="xl63">
    <w:name w:val="xl63"/>
    <w:basedOn w:val="a1"/>
    <w:qFormat/>
    <w:pPr>
      <w:widowControl/>
      <w:autoSpaceDE/>
      <w:autoSpaceDN/>
      <w:adjustRightInd/>
      <w:spacing w:before="100" w:beforeAutospacing="1" w:after="100" w:afterAutospacing="1" w:line="240" w:lineRule="auto"/>
      <w:jc w:val="right"/>
      <w:textAlignment w:val="center"/>
    </w:pPr>
    <w:rPr>
      <w:rFonts w:ascii="Times New Roman" w:eastAsia="Times New Roman"/>
    </w:rPr>
  </w:style>
  <w:style w:type="paragraph" w:customStyle="1" w:styleId="xl64">
    <w:name w:val="xl64"/>
    <w:basedOn w:val="a1"/>
    <w:qFormat/>
    <w:pPr>
      <w:widowControl/>
      <w:autoSpaceDE/>
      <w:autoSpaceDN/>
      <w:adjustRightInd/>
      <w:spacing w:before="100" w:beforeAutospacing="1" w:after="100" w:afterAutospacing="1" w:line="240" w:lineRule="auto"/>
      <w:jc w:val="center"/>
      <w:textAlignment w:val="top"/>
    </w:pPr>
    <w:rPr>
      <w:rFonts w:ascii="Times New Roman" w:eastAsia="Times New Roman"/>
    </w:rPr>
  </w:style>
  <w:style w:type="paragraph" w:customStyle="1" w:styleId="xl65">
    <w:name w:val="xl65"/>
    <w:basedOn w:val="a1"/>
    <w:qFormat/>
    <w:pPr>
      <w:widowControl/>
      <w:autoSpaceDE/>
      <w:autoSpaceDN/>
      <w:adjustRightInd/>
      <w:spacing w:before="100" w:beforeAutospacing="1" w:after="100" w:afterAutospacing="1" w:line="240" w:lineRule="auto"/>
    </w:pPr>
    <w:rPr>
      <w:rFonts w:ascii="Arial" w:eastAsia="Times New Roman" w:hAnsi="Arial" w:cs="Arial"/>
    </w:rPr>
  </w:style>
  <w:style w:type="paragraph" w:customStyle="1" w:styleId="xl66">
    <w:name w:val="xl66"/>
    <w:basedOn w:val="a1"/>
    <w:qFormat/>
    <w:pPr>
      <w:widowControl/>
      <w:autoSpaceDE/>
      <w:autoSpaceDN/>
      <w:adjustRightInd/>
      <w:spacing w:before="100" w:beforeAutospacing="1" w:after="100" w:afterAutospacing="1" w:line="240" w:lineRule="auto"/>
      <w:jc w:val="right"/>
      <w:textAlignment w:val="center"/>
    </w:pPr>
    <w:rPr>
      <w:rFonts w:ascii="Arial" w:eastAsia="Times New Roman" w:hAnsi="Arial" w:cs="Arial"/>
    </w:rPr>
  </w:style>
  <w:style w:type="character" w:customStyle="1" w:styleId="ReferenceChar">
    <w:name w:val="Reference Char"/>
    <w:link w:val="Reference"/>
    <w:qFormat/>
    <w:locked/>
    <w:rPr>
      <w:rFonts w:ascii="Times New Roman" w:eastAsia="宋体" w:hAnsi="Times New Roman" w:cs="Times New Roman"/>
      <w:kern w:val="0"/>
      <w:sz w:val="24"/>
      <w:szCs w:val="20"/>
      <w:lang w:val="zh-CN" w:eastAsia="en-US"/>
    </w:rPr>
  </w:style>
  <w:style w:type="paragraph" w:customStyle="1" w:styleId="1f3">
    <w:name w:val="书目1"/>
    <w:basedOn w:val="a1"/>
    <w:next w:val="a1"/>
    <w:uiPriority w:val="37"/>
    <w:unhideWhenUsed/>
    <w:qFormat/>
    <w:pPr>
      <w:widowControl/>
      <w:autoSpaceDE/>
      <w:autoSpaceDN/>
      <w:adjustRightInd/>
      <w:spacing w:line="240" w:lineRule="auto"/>
    </w:pPr>
    <w:rPr>
      <w:rFonts w:ascii="Times New Roman"/>
      <w:szCs w:val="20"/>
      <w:lang w:eastAsia="en-US"/>
    </w:rPr>
  </w:style>
  <w:style w:type="paragraph" w:customStyle="1" w:styleId="1f4">
    <w:name w:val="明显引用1"/>
    <w:basedOn w:val="a1"/>
    <w:next w:val="a1"/>
    <w:link w:val="Charf6"/>
    <w:uiPriority w:val="30"/>
    <w:qFormat/>
    <w:pPr>
      <w:widowControl/>
      <w:pBdr>
        <w:bottom w:val="single" w:sz="4" w:space="4" w:color="4F81BD"/>
      </w:pBdr>
      <w:autoSpaceDE/>
      <w:autoSpaceDN/>
      <w:adjustRightInd/>
      <w:spacing w:before="200" w:after="280" w:line="240" w:lineRule="auto"/>
      <w:ind w:left="936" w:right="936"/>
    </w:pPr>
    <w:rPr>
      <w:rFonts w:ascii="Times New Roman"/>
      <w:b/>
      <w:bCs/>
      <w:i/>
      <w:iCs/>
      <w:color w:val="4F81BD"/>
      <w:szCs w:val="20"/>
      <w:lang w:val="zh-CN" w:eastAsia="en-US"/>
    </w:rPr>
  </w:style>
  <w:style w:type="character" w:customStyle="1" w:styleId="Charf6">
    <w:name w:val="明显引用 Char"/>
    <w:basedOn w:val="a3"/>
    <w:link w:val="1f4"/>
    <w:uiPriority w:val="30"/>
    <w:qFormat/>
    <w:rPr>
      <w:rFonts w:ascii="Times New Roman" w:eastAsia="宋体" w:hAnsi="Times New Roman" w:cs="Times New Roman"/>
      <w:b/>
      <w:bCs/>
      <w:i/>
      <w:iCs/>
      <w:color w:val="4F81BD"/>
      <w:kern w:val="0"/>
      <w:sz w:val="24"/>
      <w:szCs w:val="20"/>
      <w:lang w:val="zh-CN" w:eastAsia="en-US"/>
    </w:rPr>
  </w:style>
  <w:style w:type="character" w:customStyle="1" w:styleId="Char3">
    <w:name w:val="宏文本 Char"/>
    <w:basedOn w:val="a3"/>
    <w:link w:val="ab"/>
    <w:qFormat/>
    <w:rPr>
      <w:rFonts w:ascii="Courier New" w:eastAsia="宋体" w:hAnsi="Courier New" w:cs="Courier New"/>
      <w:kern w:val="0"/>
      <w:sz w:val="24"/>
      <w:szCs w:val="24"/>
      <w:lang w:eastAsia="en-US"/>
    </w:rPr>
  </w:style>
  <w:style w:type="paragraph" w:customStyle="1" w:styleId="1f5">
    <w:name w:val="无间隔1"/>
    <w:link w:val="Charf7"/>
    <w:uiPriority w:val="1"/>
    <w:qFormat/>
    <w:rPr>
      <w:rFonts w:ascii="Times New Roman" w:eastAsia="宋体" w:hAnsi="Times New Roman" w:cs="Times New Roman"/>
      <w:sz w:val="24"/>
      <w:lang w:eastAsia="en-US"/>
    </w:rPr>
  </w:style>
  <w:style w:type="paragraph" w:customStyle="1" w:styleId="1f6">
    <w:name w:val="引用1"/>
    <w:basedOn w:val="a1"/>
    <w:next w:val="a1"/>
    <w:link w:val="Charf8"/>
    <w:uiPriority w:val="29"/>
    <w:qFormat/>
    <w:pPr>
      <w:widowControl/>
      <w:autoSpaceDE/>
      <w:autoSpaceDN/>
      <w:adjustRightInd/>
      <w:spacing w:line="240" w:lineRule="auto"/>
    </w:pPr>
    <w:rPr>
      <w:rFonts w:ascii="Times New Roman"/>
      <w:i/>
      <w:iCs/>
      <w:color w:val="000000"/>
      <w:szCs w:val="20"/>
      <w:lang w:val="zh-CN" w:eastAsia="en-US"/>
    </w:rPr>
  </w:style>
  <w:style w:type="character" w:customStyle="1" w:styleId="Charf8">
    <w:name w:val="引用 Char"/>
    <w:basedOn w:val="a3"/>
    <w:link w:val="1f6"/>
    <w:uiPriority w:val="29"/>
    <w:qFormat/>
    <w:rPr>
      <w:rFonts w:ascii="Times New Roman" w:eastAsia="宋体" w:hAnsi="Times New Roman" w:cs="Times New Roman"/>
      <w:i/>
      <w:iCs/>
      <w:color w:val="000000"/>
      <w:kern w:val="0"/>
      <w:sz w:val="24"/>
      <w:szCs w:val="20"/>
      <w:lang w:val="zh-CN" w:eastAsia="en-US"/>
    </w:rPr>
  </w:style>
  <w:style w:type="paragraph" w:customStyle="1" w:styleId="xl67">
    <w:name w:val="xl67"/>
    <w:basedOn w:val="a1"/>
    <w:qFormat/>
    <w:pPr>
      <w:widowControl/>
      <w:autoSpaceDE/>
      <w:autoSpaceDN/>
      <w:adjustRightInd/>
      <w:spacing w:before="100" w:beforeAutospacing="1" w:after="100" w:afterAutospacing="1" w:line="240" w:lineRule="auto"/>
      <w:jc w:val="right"/>
      <w:textAlignment w:val="center"/>
    </w:pPr>
    <w:rPr>
      <w:rFonts w:hAnsi="宋体" w:cs="宋体"/>
    </w:rPr>
  </w:style>
  <w:style w:type="paragraph" w:customStyle="1" w:styleId="xl68">
    <w:name w:val="xl68"/>
    <w:basedOn w:val="a1"/>
    <w:qFormat/>
    <w:pPr>
      <w:widowControl/>
      <w:autoSpaceDE/>
      <w:autoSpaceDN/>
      <w:adjustRightInd/>
      <w:spacing w:before="100" w:beforeAutospacing="1" w:after="100" w:afterAutospacing="1" w:line="240" w:lineRule="auto"/>
      <w:textAlignment w:val="center"/>
    </w:pPr>
    <w:rPr>
      <w:rFonts w:hAnsi="宋体" w:cs="宋体"/>
    </w:rPr>
  </w:style>
  <w:style w:type="paragraph" w:customStyle="1" w:styleId="xl69">
    <w:name w:val="xl69"/>
    <w:basedOn w:val="a1"/>
    <w:qFormat/>
    <w:pPr>
      <w:widowControl/>
      <w:autoSpaceDE/>
      <w:autoSpaceDN/>
      <w:adjustRightInd/>
      <w:spacing w:before="100" w:beforeAutospacing="1" w:after="100" w:afterAutospacing="1" w:line="240" w:lineRule="auto"/>
      <w:jc w:val="right"/>
      <w:textAlignment w:val="center"/>
    </w:pPr>
    <w:rPr>
      <w:rFonts w:hAnsi="宋体" w:cs="宋体"/>
      <w:b/>
      <w:bCs/>
      <w:i/>
      <w:iCs/>
    </w:rPr>
  </w:style>
  <w:style w:type="paragraph" w:customStyle="1" w:styleId="xl70">
    <w:name w:val="xl70"/>
    <w:basedOn w:val="a1"/>
    <w:qFormat/>
    <w:pPr>
      <w:widowControl/>
      <w:autoSpaceDE/>
      <w:autoSpaceDN/>
      <w:adjustRightInd/>
      <w:spacing w:before="100" w:beforeAutospacing="1" w:after="100" w:afterAutospacing="1" w:line="240" w:lineRule="auto"/>
      <w:textAlignment w:val="center"/>
    </w:pPr>
    <w:rPr>
      <w:rFonts w:hAnsi="宋体" w:cs="宋体"/>
      <w:b/>
      <w:bCs/>
      <w:i/>
      <w:iCs/>
    </w:rPr>
  </w:style>
  <w:style w:type="paragraph" w:customStyle="1" w:styleId="xl71">
    <w:name w:val="xl71"/>
    <w:basedOn w:val="a1"/>
    <w:qFormat/>
    <w:pPr>
      <w:widowControl/>
      <w:autoSpaceDE/>
      <w:autoSpaceDN/>
      <w:adjustRightInd/>
      <w:spacing w:before="100" w:beforeAutospacing="1" w:after="100" w:afterAutospacing="1" w:line="240" w:lineRule="auto"/>
      <w:jc w:val="both"/>
    </w:pPr>
    <w:rPr>
      <w:rFonts w:ascii="Arial" w:hAnsi="Arial" w:cs="Arial"/>
      <w:color w:val="000000"/>
      <w:sz w:val="20"/>
      <w:szCs w:val="20"/>
    </w:rPr>
  </w:style>
  <w:style w:type="paragraph" w:customStyle="1" w:styleId="xl72">
    <w:name w:val="xl72"/>
    <w:basedOn w:val="a1"/>
    <w:qFormat/>
    <w:pPr>
      <w:widowControl/>
      <w:pBdr>
        <w:bottom w:val="single" w:sz="8" w:space="0" w:color="auto"/>
      </w:pBdr>
      <w:autoSpaceDE/>
      <w:autoSpaceDN/>
      <w:adjustRightInd/>
      <w:spacing w:before="100" w:beforeAutospacing="1" w:after="100" w:afterAutospacing="1" w:line="240" w:lineRule="auto"/>
      <w:jc w:val="both"/>
      <w:textAlignment w:val="top"/>
    </w:pPr>
    <w:rPr>
      <w:rFonts w:ascii="Arial" w:hAnsi="Arial" w:cs="Arial"/>
      <w:color w:val="000000"/>
      <w:sz w:val="20"/>
      <w:szCs w:val="20"/>
    </w:rPr>
  </w:style>
  <w:style w:type="paragraph" w:customStyle="1" w:styleId="xl73">
    <w:name w:val="xl73"/>
    <w:basedOn w:val="a1"/>
    <w:qFormat/>
    <w:pPr>
      <w:widowControl/>
      <w:autoSpaceDE/>
      <w:autoSpaceDN/>
      <w:adjustRightInd/>
      <w:spacing w:before="100" w:beforeAutospacing="1" w:after="100" w:afterAutospacing="1" w:line="240" w:lineRule="auto"/>
      <w:jc w:val="both"/>
    </w:pPr>
    <w:rPr>
      <w:rFonts w:ascii="Arial" w:hAnsi="Arial" w:cs="Arial"/>
      <w:color w:val="000000"/>
      <w:sz w:val="20"/>
      <w:szCs w:val="20"/>
    </w:rPr>
  </w:style>
  <w:style w:type="paragraph" w:customStyle="1" w:styleId="xl74">
    <w:name w:val="xl74"/>
    <w:basedOn w:val="a1"/>
    <w:qFormat/>
    <w:pPr>
      <w:widowControl/>
      <w:pBdr>
        <w:bottom w:val="single" w:sz="8" w:space="0" w:color="auto"/>
      </w:pBdr>
      <w:autoSpaceDE/>
      <w:autoSpaceDN/>
      <w:adjustRightInd/>
      <w:spacing w:before="100" w:beforeAutospacing="1" w:after="100" w:afterAutospacing="1" w:line="240" w:lineRule="auto"/>
      <w:jc w:val="both"/>
      <w:textAlignment w:val="top"/>
    </w:pPr>
    <w:rPr>
      <w:rFonts w:ascii="Arial" w:hAnsi="Arial" w:cs="Arial"/>
      <w:color w:val="000000"/>
      <w:sz w:val="20"/>
      <w:szCs w:val="20"/>
    </w:rPr>
  </w:style>
  <w:style w:type="paragraph" w:customStyle="1" w:styleId="font0">
    <w:name w:val="font0"/>
    <w:basedOn w:val="a1"/>
    <w:qFormat/>
    <w:pPr>
      <w:widowControl/>
      <w:autoSpaceDE/>
      <w:autoSpaceDN/>
      <w:adjustRightInd/>
      <w:spacing w:before="100" w:beforeAutospacing="1" w:after="100" w:afterAutospacing="1" w:line="240" w:lineRule="auto"/>
    </w:pPr>
    <w:rPr>
      <w:rFonts w:ascii="Arial" w:hAnsi="Arial" w:cs="Arial"/>
      <w:color w:val="000000"/>
      <w:sz w:val="20"/>
      <w:szCs w:val="20"/>
    </w:rPr>
  </w:style>
  <w:style w:type="character" w:customStyle="1" w:styleId="Charf7">
    <w:name w:val="无间隔 Char"/>
    <w:link w:val="1f5"/>
    <w:uiPriority w:val="1"/>
    <w:qFormat/>
    <w:rPr>
      <w:rFonts w:ascii="Times New Roman" w:eastAsia="宋体" w:hAnsi="Times New Roman" w:cs="Times New Roman"/>
      <w:kern w:val="0"/>
      <w:sz w:val="24"/>
      <w:szCs w:val="20"/>
      <w:lang w:eastAsia="en-US"/>
    </w:rPr>
  </w:style>
  <w:style w:type="paragraph" w:customStyle="1" w:styleId="afff5">
    <w:name w:val="一级"/>
    <w:basedOn w:val="a1"/>
    <w:link w:val="Charf9"/>
    <w:qFormat/>
    <w:pPr>
      <w:autoSpaceDE/>
      <w:autoSpaceDN/>
      <w:adjustRightInd/>
      <w:spacing w:beforeLines="100" w:line="240" w:lineRule="auto"/>
      <w:jc w:val="both"/>
      <w:outlineLvl w:val="0"/>
    </w:pPr>
    <w:rPr>
      <w:rFonts w:ascii="仿宋_GB2312" w:eastAsia="仿宋_GB2312" w:hAnsi="Calibri"/>
      <w:b/>
      <w:sz w:val="36"/>
      <w:szCs w:val="36"/>
      <w:lang w:val="zh-CN"/>
    </w:rPr>
  </w:style>
  <w:style w:type="paragraph" w:customStyle="1" w:styleId="afff6">
    <w:name w:val="二级"/>
    <w:basedOn w:val="a1"/>
    <w:link w:val="Charfa"/>
    <w:qFormat/>
    <w:pPr>
      <w:autoSpaceDE/>
      <w:autoSpaceDN/>
      <w:adjustRightInd/>
      <w:spacing w:line="240" w:lineRule="auto"/>
      <w:ind w:firstLineChars="200" w:firstLine="643"/>
      <w:jc w:val="both"/>
      <w:outlineLvl w:val="1"/>
    </w:pPr>
    <w:rPr>
      <w:rFonts w:ascii="仿宋_GB2312" w:eastAsia="仿宋_GB2312" w:hAnsi="Calibri"/>
      <w:b/>
      <w:sz w:val="32"/>
      <w:szCs w:val="32"/>
      <w:lang w:val="zh-CN"/>
    </w:rPr>
  </w:style>
  <w:style w:type="character" w:customStyle="1" w:styleId="Charf9">
    <w:name w:val="一级 Char"/>
    <w:link w:val="afff5"/>
    <w:qFormat/>
    <w:rPr>
      <w:rFonts w:ascii="仿宋_GB2312" w:eastAsia="仿宋_GB2312" w:hAnsi="Calibri" w:cs="Times New Roman"/>
      <w:b/>
      <w:kern w:val="0"/>
      <w:sz w:val="36"/>
      <w:szCs w:val="36"/>
      <w:lang w:val="zh-CN" w:eastAsia="zh-CN"/>
    </w:rPr>
  </w:style>
  <w:style w:type="character" w:customStyle="1" w:styleId="Charfa">
    <w:name w:val="二级 Char"/>
    <w:link w:val="afff6"/>
    <w:qFormat/>
    <w:rPr>
      <w:rFonts w:ascii="仿宋_GB2312" w:eastAsia="仿宋_GB2312" w:hAnsi="Calibri" w:cs="Times New Roman"/>
      <w:b/>
      <w:kern w:val="0"/>
      <w:sz w:val="32"/>
      <w:szCs w:val="32"/>
      <w:lang w:val="zh-CN" w:eastAsia="zh-CN"/>
    </w:rPr>
  </w:style>
  <w:style w:type="table" w:customStyle="1" w:styleId="2f2">
    <w:name w:val="网格型2"/>
    <w:basedOn w:val="a4"/>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网格型11"/>
    <w:basedOn w:val="a4"/>
    <w:qFormat/>
    <w:locked/>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3">
    <w:name w:val="修订2"/>
    <w:hidden/>
    <w:uiPriority w:val="99"/>
    <w:unhideWhenUsed/>
    <w:qFormat/>
    <w:rPr>
      <w:rFonts w:ascii="宋体" w:eastAsia="宋体" w:hAnsi="Times New Roman" w:cs="Times New Roman"/>
      <w:sz w:val="24"/>
      <w:szCs w:val="24"/>
    </w:rPr>
  </w:style>
  <w:style w:type="paragraph" w:customStyle="1" w:styleId="2f4">
    <w:name w:val="列出段落2"/>
    <w:basedOn w:val="a1"/>
    <w:uiPriority w:val="34"/>
    <w:qFormat/>
    <w:pPr>
      <w:autoSpaceDE/>
      <w:autoSpaceDN/>
      <w:adjustRightInd/>
      <w:spacing w:line="240" w:lineRule="auto"/>
      <w:ind w:firstLineChars="200" w:firstLine="420"/>
      <w:jc w:val="both"/>
    </w:pPr>
    <w:rPr>
      <w:rFonts w:ascii="Calibri" w:hAnsi="Calibri"/>
      <w:kern w:val="2"/>
      <w:sz w:val="21"/>
      <w:szCs w:val="22"/>
    </w:rPr>
  </w:style>
  <w:style w:type="paragraph" w:customStyle="1" w:styleId="Style1">
    <w:name w:val="_Style 1"/>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3097</Words>
  <Characters>17656</Characters>
  <Application>Microsoft Office Word</Application>
  <DocSecurity>0</DocSecurity>
  <Lines>147</Lines>
  <Paragraphs>41</Paragraphs>
  <ScaleCrop>false</ScaleCrop>
  <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周誉</cp:lastModifiedBy>
  <cp:revision>25</cp:revision>
  <cp:lastPrinted>2017-09-22T09:29:00Z</cp:lastPrinted>
  <dcterms:created xsi:type="dcterms:W3CDTF">2017-09-11T07:04:00Z</dcterms:created>
  <dcterms:modified xsi:type="dcterms:W3CDTF">2017-09-22T10:12:00Z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