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F6" w:rsidRPr="006B48F6" w:rsidRDefault="006B48F6">
      <w:pPr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B48F6" w:rsidRPr="006B48F6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48F6" w:rsidRPr="006B48F6" w:rsidRDefault="006B48F6" w:rsidP="006B48F6">
            <w:pPr>
              <w:widowControl/>
              <w:spacing w:line="360" w:lineRule="auto"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8"/>
                <w:szCs w:val="28"/>
              </w:rPr>
            </w:pPr>
            <w:r w:rsidRPr="006B48F6">
              <w:rPr>
                <w:rFonts w:ascii="微软雅黑" w:eastAsia="微软雅黑" w:hAnsi="微软雅黑" w:cs="Arial"/>
                <w:b/>
                <w:bCs/>
                <w:kern w:val="0"/>
                <w:sz w:val="44"/>
                <w:szCs w:val="28"/>
              </w:rPr>
              <w:t xml:space="preserve">已发布参比制剂有关事宜说明 </w:t>
            </w:r>
          </w:p>
        </w:tc>
      </w:tr>
      <w:tr w:rsidR="006B48F6" w:rsidRPr="006B48F6">
        <w:trPr>
          <w:tblCellSpacing w:w="0" w:type="dxa"/>
          <w:jc w:val="center"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48F6" w:rsidRPr="006B48F6" w:rsidRDefault="006B48F6" w:rsidP="006B48F6">
            <w:pPr>
              <w:widowControl/>
              <w:spacing w:line="360" w:lineRule="auto"/>
              <w:jc w:val="center"/>
              <w:rPr>
                <w:rFonts w:ascii="微软雅黑" w:eastAsia="微软雅黑" w:hAnsi="微软雅黑" w:cs="Arial"/>
                <w:color w:val="919191"/>
                <w:kern w:val="0"/>
                <w:sz w:val="28"/>
                <w:szCs w:val="28"/>
              </w:rPr>
            </w:pPr>
            <w:r w:rsidRPr="006B48F6">
              <w:rPr>
                <w:rFonts w:ascii="微软雅黑" w:eastAsia="微软雅黑" w:hAnsi="微软雅黑" w:cs="Arial"/>
                <w:color w:val="919191"/>
                <w:kern w:val="0"/>
                <w:sz w:val="28"/>
                <w:szCs w:val="28"/>
              </w:rPr>
              <w:t>2017年08月18日 发布</w:t>
            </w:r>
          </w:p>
        </w:tc>
      </w:tr>
      <w:tr w:rsidR="006B48F6" w:rsidRPr="006B48F6">
        <w:trPr>
          <w:trHeight w:val="6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6B48F6" w:rsidRPr="006B48F6" w:rsidRDefault="006B48F6" w:rsidP="006B48F6">
            <w:pPr>
              <w:widowControl/>
              <w:spacing w:line="360" w:lineRule="auto"/>
              <w:jc w:val="right"/>
              <w:rPr>
                <w:rFonts w:ascii="微软雅黑" w:eastAsia="微软雅黑" w:hAnsi="微软雅黑" w:cs="Arial"/>
                <w:color w:val="919191"/>
                <w:kern w:val="0"/>
                <w:sz w:val="28"/>
                <w:szCs w:val="28"/>
              </w:rPr>
            </w:pPr>
          </w:p>
        </w:tc>
      </w:tr>
      <w:tr w:rsidR="006B48F6" w:rsidRPr="006B48F6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48F6" w:rsidRPr="006B48F6" w:rsidRDefault="006B48F6" w:rsidP="006B48F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8"/>
                <w:szCs w:val="28"/>
              </w:rPr>
            </w:pPr>
            <w:r w:rsidRPr="006B48F6">
              <w:rPr>
                <w:rFonts w:ascii="微软雅黑" w:eastAsia="微软雅黑" w:hAnsi="微软雅黑" w:cs="Arial"/>
                <w:color w:val="000000"/>
                <w:kern w:val="0"/>
                <w:sz w:val="28"/>
                <w:szCs w:val="28"/>
              </w:rPr>
              <w:t xml:space="preserve">　　一、同一总公司下的不同持证商（仅限欧美日企业）供应的，同一生产厂商生产的产品，可视为等同。</w:t>
            </w:r>
          </w:p>
          <w:p w:rsidR="006B48F6" w:rsidRPr="006B48F6" w:rsidRDefault="006B48F6" w:rsidP="006B48F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8"/>
                <w:szCs w:val="28"/>
              </w:rPr>
            </w:pPr>
            <w:r w:rsidRPr="006B48F6">
              <w:rPr>
                <w:rFonts w:ascii="微软雅黑" w:eastAsia="微软雅黑" w:hAnsi="微软雅黑" w:cs="Arial"/>
                <w:color w:val="000000"/>
                <w:kern w:val="0"/>
                <w:sz w:val="28"/>
                <w:szCs w:val="28"/>
              </w:rPr>
              <w:t xml:space="preserve">　　二、非同一总公司下的不同持证商供应的，同一生产厂商生产的产品，如能提供适宜证据证明不同持证商产品的处方、生产工艺和产品质量相同，可视为等同。</w:t>
            </w:r>
          </w:p>
          <w:p w:rsidR="006B48F6" w:rsidRPr="006B48F6" w:rsidRDefault="006B48F6" w:rsidP="006B48F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8"/>
                <w:szCs w:val="28"/>
              </w:rPr>
            </w:pPr>
            <w:r w:rsidRPr="006B48F6">
              <w:rPr>
                <w:rFonts w:ascii="微软雅黑" w:eastAsia="微软雅黑" w:hAnsi="微软雅黑" w:cs="Arial"/>
                <w:color w:val="000000"/>
                <w:kern w:val="0"/>
                <w:sz w:val="28"/>
                <w:szCs w:val="28"/>
              </w:rPr>
              <w:t xml:space="preserve">　　三、同一持证商供应的，欧盟上市不同产地的产品，如能提供适宜的证据证明不同产地产品的处方、生产工艺和产品质量相同，可视为等同；否则一般不可视为等同，以参比制剂目录中的产地为准。</w:t>
            </w:r>
          </w:p>
          <w:p w:rsidR="006B48F6" w:rsidRPr="006B48F6" w:rsidRDefault="006B48F6" w:rsidP="006B48F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8"/>
                <w:szCs w:val="28"/>
              </w:rPr>
            </w:pPr>
            <w:r w:rsidRPr="006B48F6">
              <w:rPr>
                <w:rFonts w:ascii="微软雅黑" w:eastAsia="微软雅黑" w:hAnsi="微软雅黑" w:cs="Arial"/>
                <w:color w:val="000000"/>
                <w:kern w:val="0"/>
                <w:sz w:val="28"/>
                <w:szCs w:val="28"/>
              </w:rPr>
              <w:t xml:space="preserve">　　四、由于缓释控释制剂可能存在多个参比制剂，故参比制剂遴选专家审评会仅针对企业已备案品种进行审评，确认备案的参比制剂能否作为参比制剂，该参比制剂未必适用于其他企业产品，如不适用可另行备案。</w:t>
            </w:r>
          </w:p>
        </w:tc>
      </w:tr>
    </w:tbl>
    <w:p w:rsidR="00DC692F" w:rsidRPr="006B48F6" w:rsidRDefault="006B48F6">
      <w:pPr>
        <w:rPr>
          <w:rFonts w:ascii="微软雅黑" w:eastAsia="微软雅黑" w:hAnsi="微软雅黑"/>
          <w:sz w:val="28"/>
          <w:szCs w:val="28"/>
        </w:rPr>
      </w:pPr>
    </w:p>
    <w:sectPr w:rsidR="00DC692F" w:rsidRPr="006B4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A8"/>
    <w:rsid w:val="006459A8"/>
    <w:rsid w:val="006B48F6"/>
    <w:rsid w:val="009C1D8E"/>
    <w:rsid w:val="00D1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5218D"/>
  <w15:chartTrackingRefBased/>
  <w15:docId w15:val="{A7681A9F-7783-4E8A-8FED-C1A03B63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 Ya</dc:creator>
  <cp:keywords/>
  <dc:description/>
  <cp:lastModifiedBy>Za Ya</cp:lastModifiedBy>
  <cp:revision>2</cp:revision>
  <dcterms:created xsi:type="dcterms:W3CDTF">2018-11-08T07:44:00Z</dcterms:created>
  <dcterms:modified xsi:type="dcterms:W3CDTF">2018-11-08T07:45:00Z</dcterms:modified>
</cp:coreProperties>
</file>