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4" w:h="16839"/>
          <w:pgMar w:top="1433" w:right="943" w:bottom="1193" w:left="13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21" w:lineRule="exact"/>
        <w:ind w:left="228" w:firstLine="0"/>
        <w:jc w:val="left"/>
        <w:rPr/>
      </w:pPr>
      <w:r>
        <w:rPr>
          <w:noProof/>
        </w:rPr>
        <w:pict>
          <v:shape id="imagerId6" type="#_x0000_t75" style="position:absolute;margin-left:88pt;margin-top:153pt;width:441pt;height:26pt;z-index:-251658077;mso-position-horizontal-relative:page;mso-position-vertical-relative:page">
            <v:imagedata r:id="rId6" o:title=""/>
          </v:shape>
        </w:pict>
      </w:r>
      <w:r>
        <w:rPr>
          <w:rFonts w:ascii="黑体" w:eastAsia="黑体" w:hAnsi="黑体" w:cs="黑体"/>
          <w:u w:val="none"/>
          <w:sz w:val="32"/>
          <w:position w:val="0"/>
          <w:color w:val="000000"/>
          <w:noProof w:val="true"/>
          <w:spacing w:val="-5"/>
          <w:w w:val="100"/>
        </w:rPr>
        <w:t>附件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4" w:h="16839"/>
          <w:pgMar w:top="1433" w:right="943" w:bottom="1193" w:left="1303" w:header="0" w:footer="0" w:gutter="0"/>
          <w:cols w:num="1" w:equalWidth="0">
            <w:col w:w="965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228" w:firstLine="0"/>
        <w:rPr/>
      </w:pPr>
    </w:p>
    <w:p w:rsidR="005A76FB" w:rsidRDefault="005A76FB" w:rsidP="005A76FB">
      <w:pPr>
        <w:spacing w:before="0" w:after="0" w:lineRule="exact" w:line="240"/>
        <w:ind w:left="228" w:firstLine="0"/>
        <w:rPr/>
      </w:pPr>
    </w:p>
    <w:p w:rsidR="005A76FB" w:rsidRDefault="005A76FB" w:rsidP="005A76FB">
      <w:pPr>
        <w:spacing w:before="0" w:after="0" w:lineRule="exact" w:line="240"/>
        <w:ind w:left="228" w:firstLine="0"/>
        <w:rPr/>
      </w:pPr>
    </w:p>
    <w:p w:rsidR="005A76FB" w:rsidRDefault="005A76FB" w:rsidP="005A76FB">
      <w:pPr>
        <w:spacing w:before="0" w:after="0" w:lineRule="exact" w:line="240"/>
        <w:ind w:left="228" w:firstLine="0"/>
        <w:rPr/>
      </w:pPr>
    </w:p>
    <w:p w:rsidR="005A76FB" w:rsidRDefault="005A76FB" w:rsidP="005A76FB">
      <w:pPr>
        <w:spacing w:before="0" w:after="0" w:lineRule="exact" w:line="240"/>
        <w:ind w:left="228" w:firstLine="0"/>
        <w:rPr/>
      </w:pPr>
    </w:p>
    <w:p w:rsidR="005A76FB" w:rsidRDefault="005A76FB" w:rsidP="005A76FB">
      <w:pPr>
        <w:spacing w:before="0" w:after="0" w:lineRule="exact" w:line="240"/>
        <w:ind w:left="228" w:firstLine="0"/>
        <w:rPr/>
      </w:pPr>
    </w:p>
    <w:p w:rsidR="005A76FB" w:rsidRDefault="005A76FB" w:rsidP="005A76FB">
      <w:pPr>
        <w:spacing w:before="0" w:after="0" w:lineRule="exact" w:line="240"/>
        <w:ind w:left="228" w:firstLine="0"/>
        <w:rPr/>
      </w:pPr>
    </w:p>
    <w:p w:rsidR="005A76FB" w:rsidRDefault="005A76FB" w:rsidP="005A76FB">
      <w:pPr>
        <w:spacing w:before="0" w:after="0" w:lineRule="exact" w:line="268"/>
        <w:ind w:left="228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4" w:h="16839"/>
          <w:pgMar w:top="1433" w:right="943" w:bottom="1193" w:left="13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21" w:lineRule="exact"/>
        <w:ind w:firstLine="639" w:left="228"/>
        <w:jc w:val="left"/>
        <w:rPr/>
      </w:pPr>
      <w:r>
        <w:rPr>
          <w:rFonts w:ascii="黑体" w:hAnsi="黑体" w:cs="黑体"/>
          <w:u w:val="none"/>
          <w:sz w:val="32"/>
          <w:position w:val="0"/>
          <w:color w:val="000000"/>
          <w:noProof w:val="true"/>
          <w:spacing w:val="-5"/>
          <w:w w:val="100"/>
        </w:rPr>
        <w:t>一、范围</w:t>
      </w:r>
    </w:p>
    <w:p w:rsidR="005A76FB" w:rsidRDefault="005A76FB" w:rsidP="005A76FB">
      <w:pPr>
        <w:spacing w:before="0" w:after="0" w:line="436" w:lineRule="exact"/>
        <w:ind w:firstLine="639" w:left="228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5"/>
          <w:w w:val="100"/>
        </w:rPr>
        <w:t>本</w:t>
      </w: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3"/>
          <w:w w:val="100"/>
        </w:rPr>
        <w:t>指导</w:t>
      </w: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3"/>
          <w:w w:val="100"/>
        </w:rPr>
        <w:t>原则</w:t>
      </w: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2"/>
          <w:w w:val="100"/>
        </w:rPr>
        <w:t>适用于</w:t>
      </w: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3"/>
          <w:w w:val="100"/>
        </w:rPr>
        <w:t>指导</w:t>
      </w: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3"/>
          <w:w w:val="100"/>
        </w:rPr>
        <w:t>药品</w:t>
      </w: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2"/>
          <w:w w:val="100"/>
        </w:rPr>
        <w:t>在中华</w:t>
      </w: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3"/>
          <w:w w:val="100"/>
        </w:rPr>
        <w:t>人民</w:t>
      </w: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3"/>
          <w:w w:val="100"/>
        </w:rPr>
        <w:t>共和</w:t>
      </w: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2"/>
          <w:w w:val="100"/>
        </w:rPr>
        <w:t>国境内</w:t>
      </w: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3"/>
          <w:w w:val="100"/>
        </w:rPr>
        <w:t>申报</w:t>
      </w: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5"/>
          <w:w w:val="100"/>
        </w:rPr>
        <w:t>注</w:t>
      </w:r>
    </w:p>
    <w:p w:rsidR="005A76FB" w:rsidRDefault="005A76FB" w:rsidP="005A76FB">
      <w:pPr>
        <w:spacing w:before="0" w:after="0" w:line="441" w:lineRule="exact"/>
        <w:ind w:firstLine="0" w:left="228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11"/>
          <w:w w:val="100"/>
        </w:rPr>
        <w:t>册时，接受申请人采用境外临床试验数据作为临床评价资料的工</w:t>
      </w:r>
    </w:p>
    <w:p w:rsidR="005A76FB" w:rsidRDefault="005A76FB" w:rsidP="005A76FB">
      <w:pPr>
        <w:spacing w:before="0" w:after="0" w:line="442" w:lineRule="exact"/>
        <w:ind w:firstLine="0" w:left="228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5"/>
          <w:w w:val="100"/>
        </w:rPr>
        <w:t>作。</w:t>
      </w:r>
    </w:p>
    <w:p w:rsidR="005A76FB" w:rsidRDefault="005A76FB" w:rsidP="005A76FB">
      <w:pPr>
        <w:spacing w:before="0" w:after="0" w:line="436" w:lineRule="exact"/>
        <w:ind w:firstLine="639" w:left="228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11"/>
          <w:w w:val="100"/>
        </w:rPr>
        <w:t>本指导原则所涉及的境外临床试验数据，包括但不限于申请</w:t>
      </w:r>
    </w:p>
    <w:p w:rsidR="005A76FB" w:rsidRDefault="005A76FB" w:rsidP="005A76FB">
      <w:pPr>
        <w:spacing w:before="0" w:after="0" w:line="441" w:lineRule="exact"/>
        <w:ind w:firstLine="0" w:left="228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11"/>
          <w:w w:val="100"/>
        </w:rPr>
        <w:t>人通过创新药的境内外同步研发在境外获得的临床试验数据。在</w:t>
      </w:r>
    </w:p>
    <w:p w:rsidR="005A76FB" w:rsidRDefault="005A76FB" w:rsidP="005A76FB">
      <w:pPr>
        <w:spacing w:before="0" w:after="0" w:line="441" w:lineRule="exact"/>
        <w:ind w:firstLine="0" w:left="228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11"/>
          <w:w w:val="100"/>
        </w:rPr>
        <w:t>境外开展仿制药研发，具备完整可评价的生物等效性数据的，也</w:t>
      </w:r>
    </w:p>
    <w:p w:rsidR="005A76FB" w:rsidRDefault="005A76FB" w:rsidP="005A76FB">
      <w:pPr>
        <w:spacing w:before="0" w:after="0" w:line="437" w:lineRule="exact"/>
        <w:ind w:firstLine="0" w:left="228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6"/>
          <w:w w:val="100"/>
        </w:rPr>
        <w:t>可用于注册申请。</w:t>
      </w:r>
    </w:p>
    <w:p w:rsidR="005A76FB" w:rsidRDefault="005A76FB" w:rsidP="005A76FB">
      <w:pPr>
        <w:spacing w:before="0" w:after="0" w:line="441" w:lineRule="exact"/>
        <w:ind w:firstLine="639" w:left="228"/>
        <w:jc w:val="left"/>
        <w:rPr/>
      </w:pPr>
      <w:r>
        <w:rPr>
          <w:rFonts w:ascii="黑体" w:hAnsi="黑体" w:cs="黑体"/>
          <w:u w:val="none"/>
          <w:sz w:val="32"/>
          <w:position w:val="0"/>
          <w:color w:val="000000"/>
          <w:noProof w:val="true"/>
          <w:spacing w:val="-7"/>
          <w:w w:val="100"/>
        </w:rPr>
        <w:t>二、接受境外临床试验数据的基本原则</w:t>
      </w:r>
    </w:p>
    <w:p w:rsidR="005A76FB" w:rsidRDefault="005A76FB" w:rsidP="005A76FB">
      <w:pPr>
        <w:spacing w:before="0" w:after="0" w:line="441" w:lineRule="exact"/>
        <w:ind w:firstLine="639" w:left="228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11"/>
          <w:w w:val="100"/>
        </w:rPr>
        <w:t>申请人应确保境外临床试验数据真实性、完整性、准确性和</w:t>
      </w:r>
    </w:p>
    <w:p w:rsidR="005A76FB" w:rsidRDefault="005A76FB" w:rsidP="005A76FB">
      <w:pPr>
        <w:spacing w:before="0" w:after="0" w:line="436" w:lineRule="exact"/>
        <w:ind w:firstLine="0" w:left="228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6"/>
          <w:w w:val="100"/>
        </w:rPr>
        <w:t>可溯源性。</w:t>
      </w:r>
    </w:p>
    <w:p w:rsidR="005A76FB" w:rsidRDefault="005A76FB" w:rsidP="005A76FB">
      <w:pPr>
        <w:spacing w:before="0" w:after="0" w:line="442" w:lineRule="exact"/>
        <w:ind w:firstLine="639" w:left="228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11"/>
          <w:w w:val="100"/>
        </w:rPr>
        <w:t>境外临床试验数据的产生过程，应符合人用药品注册技术国</w:t>
      </w:r>
    </w:p>
    <w:p w:rsidR="005A76FB" w:rsidRDefault="005A76FB" w:rsidP="005A76FB">
      <w:pPr>
        <w:spacing w:before="0" w:after="0" w:line="465" w:lineRule="exact"/>
        <w:ind w:firstLine="0" w:left="228"/>
        <w:jc w:val="left"/>
        <w:rPr/>
      </w:pPr>
      <w:r>
        <w:rPr>
          <w:rFonts w:ascii="仿宋" w:eastAsia="仿宋" w:hAnsi="仿宋" w:cs="仿宋"/>
          <w:u w:val="none"/>
          <w:sz w:val="32"/>
          <w:position w:val="2.40936279"/>
          <w:color w:val="000000"/>
          <w:noProof w:val="true"/>
          <w:spacing w:val="-13"/>
          <w:w w:val="100"/>
        </w:rPr>
        <w:t>际协调会议（</w:t>
      </w:r>
      <w:r>
        <w:rPr>
          <w:rFonts w:ascii="Times New Roman" w:hAnsi="Times New Roman" w:cs="Times New Roman"/>
          <w:u w:val="none"/>
          <w:sz w:val="32"/>
          <w:position w:val="0"/>
          <w:color w:val="000000"/>
          <w:noProof w:val="true"/>
          <w:spacing w:val="-7"/>
          <w:w w:val="100"/>
        </w:rPr>
        <w:t>ICH</w:t>
      </w:r>
      <w:r>
        <w:rPr>
          <w:rFonts w:ascii="仿宋" w:eastAsia="仿宋" w:hAnsi="仿宋" w:cs="仿宋"/>
          <w:u w:val="none"/>
          <w:sz w:val="32"/>
          <w:position w:val="2.40936279"/>
          <w:color w:val="000000"/>
          <w:noProof w:val="true"/>
          <w:spacing w:val="-14"/>
          <w:w w:val="100"/>
        </w:rPr>
        <w:t>）临床试验质量管理规范（</w:t>
      </w:r>
      <w:r>
        <w:rPr>
          <w:rFonts w:ascii="Times New Roman" w:hAnsi="Times New Roman" w:cs="Times New Roman"/>
          <w:u w:val="none"/>
          <w:sz w:val="32"/>
          <w:position w:val="0"/>
          <w:color w:val="000000"/>
          <w:noProof w:val="true"/>
          <w:spacing w:val="-7"/>
          <w:w w:val="100"/>
        </w:rPr>
        <w:t>GCP</w:t>
      </w:r>
      <w:r>
        <w:rPr>
          <w:rFonts w:ascii="仿宋" w:hAnsi="仿宋" w:cs="仿宋"/>
          <w:u w:val="none"/>
          <w:sz w:val="32"/>
          <w:position w:val="2.40936279"/>
          <w:color w:val="000000"/>
          <w:noProof w:val="true"/>
          <w:spacing w:val="-12"/>
          <w:w w:val="100"/>
        </w:rPr>
        <w:t>）的相关要求。</w:t>
      </w:r>
    </w:p>
    <w:p w:rsidR="005A76FB" w:rsidRDefault="005A76FB" w:rsidP="005A76FB">
      <w:pPr>
        <w:spacing w:before="0" w:after="0" w:line="412" w:lineRule="exact"/>
        <w:ind w:firstLine="639" w:left="228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11"/>
          <w:w w:val="100"/>
        </w:rPr>
        <w:t>申请人应确保境外临床试验设计科学，临床试验质量管理体</w:t>
      </w:r>
    </w:p>
    <w:p w:rsidR="005A76FB" w:rsidRDefault="005A76FB" w:rsidP="005A76FB">
      <w:pPr>
        <w:spacing w:before="0" w:after="0" w:line="442" w:lineRule="exact"/>
        <w:ind w:firstLine="0" w:left="228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6"/>
          <w:w w:val="100"/>
        </w:rPr>
        <w:t>系符合要求，数据统计分析准确、完整。</w:t>
      </w:r>
    </w:p>
    <w:p w:rsidR="005A76FB" w:rsidRDefault="005A76FB" w:rsidP="005A76FB">
      <w:pPr>
        <w:spacing w:before="0" w:after="0" w:line="441" w:lineRule="exact"/>
        <w:ind w:firstLine="639" w:left="228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11"/>
          <w:w w:val="100"/>
        </w:rPr>
        <w:t>为确保临床试验设计和数据统计分析科学合理，对于境内外</w:t>
      </w:r>
    </w:p>
    <w:p w:rsidR="005A76FB" w:rsidRDefault="005A76FB" w:rsidP="005A76FB">
      <w:pPr>
        <w:spacing w:before="0" w:after="0" w:line="436" w:lineRule="exact"/>
        <w:ind w:firstLine="0" w:left="228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11"/>
          <w:w w:val="100"/>
        </w:rPr>
        <w:t>同步研发的且将在中国开展临床试验的药物，申请人在实施关键</w:t>
      </w:r>
    </w:p>
    <w:p w:rsidR="005A76FB" w:rsidRDefault="005A76FB" w:rsidP="005A76FB">
      <w:pPr>
        <w:spacing w:before="0" w:after="0" w:line="441" w:lineRule="exact"/>
        <w:ind w:firstLine="0" w:left="228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5"/>
          <w:w w:val="100"/>
        </w:rPr>
        <w:t>临</w:t>
      </w: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2"/>
          <w:w w:val="100"/>
        </w:rPr>
        <w:t>床试验之</w:t>
      </w: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2"/>
          <w:w w:val="100"/>
        </w:rPr>
        <w:t>前，可</w:t>
      </w: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2"/>
          <w:w w:val="100"/>
        </w:rPr>
        <w:t>与国家食</w:t>
      </w: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2"/>
          <w:w w:val="100"/>
        </w:rPr>
        <w:t>品药品</w:t>
      </w: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2"/>
          <w:w w:val="100"/>
        </w:rPr>
        <w:t>监督管理</w:t>
      </w: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2"/>
          <w:w w:val="100"/>
        </w:rPr>
        <w:t>总局药</w:t>
      </w: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2"/>
          <w:w w:val="100"/>
        </w:rPr>
        <w:t>品审评中</w:t>
      </w: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5"/>
          <w:w w:val="100"/>
        </w:rPr>
        <w:t>心</w:t>
      </w:r>
    </w:p>
    <w:p w:rsidR="005A76FB" w:rsidRDefault="005A76FB" w:rsidP="005A76FB">
      <w:pPr>
        <w:spacing w:before="0" w:after="0" w:line="442" w:lineRule="exact"/>
        <w:ind w:firstLine="0" w:left="228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11"/>
          <w:w w:val="100"/>
        </w:rPr>
        <w:t>（以下简称药审中心）进行沟通，确保关键临床试验的设计符合</w:t>
      </w:r>
    </w:p>
    <w:p w:rsidR="005A76FB" w:rsidRDefault="005A76FB" w:rsidP="005A76FB">
      <w:pPr>
        <w:spacing w:before="0" w:after="0" w:line="436" w:lineRule="exact"/>
        <w:ind w:firstLine="0" w:left="228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7"/>
          <w:w w:val="100"/>
        </w:rPr>
        <w:t>中国药品注册的基本技术要求。</w:t>
      </w:r>
    </w:p>
    <w:p w:rsidR="005A76FB" w:rsidRDefault="005A76FB" w:rsidP="005A76FB">
      <w:pPr>
        <w:spacing w:before="0" w:after="0" w:line="441" w:lineRule="exact"/>
        <w:ind w:firstLine="639" w:left="228"/>
        <w:jc w:val="left"/>
        <w:rPr/>
      </w:pPr>
      <w:r>
        <w:rPr>
          <w:rFonts w:ascii="黑体" w:hAnsi="黑体" w:cs="黑体"/>
          <w:u w:val="none"/>
          <w:sz w:val="32"/>
          <w:position w:val="0"/>
          <w:color w:val="000000"/>
          <w:noProof w:val="true"/>
          <w:spacing w:val="-7"/>
          <w:w w:val="100"/>
        </w:rPr>
        <w:t>三、接受境外临床试验数据的完整性要求</w:t>
      </w:r>
    </w:p>
    <w:p w:rsidR="005A76FB" w:rsidRDefault="005A76FB" w:rsidP="005A76FB">
      <w:pPr>
        <w:spacing w:before="0" w:after="0" w:line="441" w:lineRule="exact"/>
        <w:ind w:firstLine="639" w:left="228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11"/>
          <w:w w:val="100"/>
        </w:rPr>
        <w:t>境外临床试验用于中国药品注册申请的，应提供境外所有临</w:t>
      </w:r>
    </w:p>
    <w:p w:rsidR="005A76FB" w:rsidRDefault="005A76FB" w:rsidP="005A76FB">
      <w:pPr>
        <w:spacing w:before="0" w:after="0" w:line="437" w:lineRule="exact"/>
        <w:ind w:firstLine="0" w:left="228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11"/>
          <w:w w:val="100"/>
        </w:rPr>
        <w:t>床试验数据，不得选择性提供临床试验数据。保证临床试验数据</w:t>
      </w:r>
    </w:p>
    <w:p w:rsidR="005A76FB" w:rsidRDefault="005A76FB" w:rsidP="005A76FB">
      <w:pPr>
        <w:spacing w:before="0" w:after="0" w:line="441" w:lineRule="exact"/>
        <w:ind w:firstLine="0" w:left="228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7"/>
          <w:w w:val="100"/>
        </w:rPr>
        <w:t>的完整性是接受注册申请的基本要求。</w:t>
      </w:r>
    </w:p>
    <w:p w:rsidR="005A76FB" w:rsidRDefault="005A76FB" w:rsidP="005A76FB">
      <w:pPr>
        <w:spacing w:before="0" w:after="0" w:lineRule="exact" w:line="240"/>
        <w:ind w:firstLine="0" w:left="228"/>
        <w:rPr/>
      </w:pPr>
    </w:p>
    <w:p w:rsidR="005A76FB" w:rsidRDefault="005A76FB" w:rsidP="005A76FB">
      <w:pPr>
        <w:spacing w:before="0" w:after="0" w:line="403" w:lineRule="exact"/>
        <w:ind w:firstLine="7580" w:left="228"/>
        <w:jc w:val="left"/>
        <w:rPr/>
      </w:pPr>
      <w:r>
        <w:rPr>
          <w:rFonts w:ascii="宋体" w:hAnsi="宋体" w:cs="宋体"/>
          <w:u w:val="none"/>
          <w:sz w:val="28"/>
          <w:position w:val="2.08569336"/>
          <w:color w:val="000000"/>
          <w:noProof w:val="true"/>
          <w:spacing w:val="-5"/>
          <w:w w:val="100"/>
        </w:rPr>
        <w:t>—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2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1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24"/>
        </w:rPr>
        <w:t> </w:t>
      </w:r>
      <w:r>
        <w:rPr>
          <w:rFonts w:ascii="宋体" w:hAnsi="宋体" w:cs="宋体"/>
          <w:u w:val="none"/>
          <w:sz w:val="28"/>
          <w:position w:val="2.08569336"/>
          <w:color w:val="000000"/>
          <w:noProof w:val="true"/>
          <w:spacing w:val="-5"/>
          <w:w w:val="100"/>
        </w:rPr>
        <w:t>—</w:t>
      </w:r>
      <w:r>
        <w:rPr>
          <w:rFonts w:ascii="宋体" w:hAnsi="宋体" w:cs="宋体"/>
          <w:u w:val="none"/>
          <w:sz w:val="28"/>
          <w:position w:val="2.08569336"/>
          <w:color w:val="ffffff"/>
          <w:noProof w:val="true"/>
          <w:spacing w:val="-5"/>
          <w:w w:val="100"/>
        </w:rPr>
        <w:t>—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4" w:h="16839"/>
          <w:pgMar w:top="1433" w:right="943" w:bottom="1193" w:left="1303" w:header="0" w:footer="0" w:gutter="0"/>
          <w:cols w:num="1" w:equalWidth="0">
            <w:col w:w="9657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10" w:lineRule="exact"/>
        <w:ind w:left="-1353" w:firstLine="2170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7"/>
          <w:w w:val="100"/>
        </w:rPr>
        <w:t>对于已有境外早期临床试验，后续在境内进行临床研发的，</w:t>
      </w:r>
    </w:p>
    <w:p w:rsidR="005A76FB" w:rsidRDefault="005A76FB" w:rsidP="005A76FB">
      <w:pPr>
        <w:spacing w:before="0" w:after="0" w:line="437" w:lineRule="exact"/>
        <w:ind w:firstLine="1531" w:left="-1353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11"/>
          <w:w w:val="100"/>
        </w:rPr>
        <w:t>药品注册申请人应对早期临床试验数据进行评价，具备完整临床</w:t>
      </w:r>
    </w:p>
    <w:p w:rsidR="005A76FB" w:rsidRDefault="005A76FB" w:rsidP="005A76FB">
      <w:pPr>
        <w:spacing w:before="0" w:after="0" w:line="441" w:lineRule="exact"/>
        <w:ind w:firstLine="1531" w:left="-1353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11"/>
          <w:w w:val="100"/>
        </w:rPr>
        <w:t>试验数据的，经与药审中心沟通交流后，可用于支持后续临床试</w:t>
      </w:r>
    </w:p>
    <w:p w:rsidR="005A76FB" w:rsidRDefault="005A76FB" w:rsidP="005A76FB">
      <w:pPr>
        <w:spacing w:before="0" w:after="0" w:line="441" w:lineRule="exact"/>
        <w:ind w:firstLine="1531" w:left="-1353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5"/>
          <w:w w:val="100"/>
        </w:rPr>
        <w:t>验。</w:t>
      </w:r>
    </w:p>
    <w:p w:rsidR="005A76FB" w:rsidRDefault="005A76FB" w:rsidP="005A76FB">
      <w:pPr>
        <w:spacing w:before="0" w:after="0" w:line="436" w:lineRule="exact"/>
        <w:ind w:firstLine="2170" w:left="-1353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11"/>
          <w:w w:val="100"/>
        </w:rPr>
        <w:t>对于所有临床试验已在境外完成尚未上市的，应提供完整的</w:t>
      </w:r>
    </w:p>
    <w:p w:rsidR="005A76FB" w:rsidRDefault="005A76FB" w:rsidP="005A76FB">
      <w:pPr>
        <w:spacing w:before="0" w:after="0" w:line="442" w:lineRule="exact"/>
        <w:ind w:firstLine="1531" w:left="-1353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11"/>
          <w:w w:val="100"/>
        </w:rPr>
        <w:t>境外临床试验数据包；已上市的，还应提供安全性、有效性更新</w:t>
      </w:r>
    </w:p>
    <w:p w:rsidR="005A76FB" w:rsidRDefault="005A76FB" w:rsidP="005A76FB">
      <w:pPr>
        <w:spacing w:before="0" w:after="0" w:line="441" w:lineRule="exact"/>
        <w:ind w:firstLine="1531" w:left="-1353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7"/>
          <w:w w:val="100"/>
        </w:rPr>
        <w:t>数据，方可用于在中国的注册申请。</w:t>
      </w:r>
    </w:p>
    <w:p w:rsidR="005A76FB" w:rsidRDefault="005A76FB" w:rsidP="005A76FB">
      <w:pPr>
        <w:spacing w:before="0" w:after="0" w:line="436" w:lineRule="exact"/>
        <w:ind w:firstLine="2170" w:left="-1353"/>
        <w:jc w:val="left"/>
        <w:rPr/>
      </w:pPr>
      <w:r>
        <w:rPr>
          <w:rFonts w:ascii="黑体" w:hAnsi="黑体" w:cs="黑体"/>
          <w:u w:val="none"/>
          <w:sz w:val="32"/>
          <w:position w:val="0"/>
          <w:color w:val="000000"/>
          <w:noProof w:val="true"/>
          <w:spacing w:val="-7"/>
          <w:w w:val="100"/>
        </w:rPr>
        <w:t>四、境外临床试验数据的提交情况及基本技术要求</w:t>
      </w:r>
    </w:p>
    <w:p w:rsidR="005A76FB" w:rsidRDefault="005A76FB" w:rsidP="005A76FB">
      <w:pPr>
        <w:spacing w:before="0" w:after="0" w:line="442" w:lineRule="exact"/>
        <w:ind w:firstLine="2170" w:left="-1353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11"/>
          <w:w w:val="100"/>
        </w:rPr>
        <w:t>对于境内外同步临床研发的，提交药品注册申请时，应按照</w:t>
      </w:r>
    </w:p>
    <w:p w:rsidR="005A76FB" w:rsidRDefault="005A76FB" w:rsidP="005A76FB">
      <w:pPr>
        <w:spacing w:before="0" w:after="0" w:line="441" w:lineRule="exact"/>
        <w:ind w:firstLine="1531" w:left="-1353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11"/>
          <w:w w:val="100"/>
        </w:rPr>
        <w:t>《药品注册管理办法》的申报资料要求整理汇总境内外各类临床</w:t>
      </w:r>
    </w:p>
    <w:p w:rsidR="005A76FB" w:rsidRDefault="005A76FB" w:rsidP="005A76FB">
      <w:pPr>
        <w:spacing w:before="0" w:after="0" w:line="436" w:lineRule="exact"/>
        <w:ind w:firstLine="1531" w:left="-1353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11"/>
          <w:w w:val="100"/>
        </w:rPr>
        <w:t>试验，形成完整的临床试验数据包，方可用于在中国的药品注册</w:t>
      </w:r>
    </w:p>
    <w:p w:rsidR="005A76FB" w:rsidRDefault="005A76FB" w:rsidP="005A76FB">
      <w:pPr>
        <w:spacing w:before="0" w:after="0" w:line="441" w:lineRule="exact"/>
        <w:ind w:firstLine="1531" w:left="-1353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5"/>
          <w:w w:val="100"/>
        </w:rPr>
        <w:t>申请。</w:t>
      </w:r>
    </w:p>
    <w:p w:rsidR="005A76FB" w:rsidRDefault="005A76FB" w:rsidP="005A76FB">
      <w:pPr>
        <w:spacing w:before="0" w:after="0" w:line="442" w:lineRule="exact"/>
        <w:ind w:firstLine="2170" w:left="-1353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11"/>
          <w:w w:val="100"/>
        </w:rPr>
        <w:t>提交境外临床试验数据用于中国药品注册申请的资料，应包</w:t>
      </w:r>
    </w:p>
    <w:p w:rsidR="005A76FB" w:rsidRDefault="005A76FB" w:rsidP="005A76FB">
      <w:pPr>
        <w:spacing w:before="0" w:after="0" w:line="436" w:lineRule="exact"/>
        <w:ind w:firstLine="1531" w:left="-1353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11"/>
          <w:w w:val="100"/>
        </w:rPr>
        <w:t>括生物药剂学、临床药理学、有效性和安全性资料数据。鼓励药</w:t>
      </w:r>
    </w:p>
    <w:p w:rsidR="005A76FB" w:rsidRDefault="005A76FB" w:rsidP="005A76FB">
      <w:pPr>
        <w:spacing w:before="0" w:after="0" w:line="465" w:lineRule="exact"/>
        <w:ind w:firstLine="1531" w:left="-1353"/>
        <w:jc w:val="left"/>
        <w:rPr/>
      </w:pPr>
      <w:r>
        <w:rPr>
          <w:rFonts w:ascii="仿宋" w:eastAsia="仿宋" w:hAnsi="仿宋" w:cs="仿宋"/>
          <w:u w:val="none"/>
          <w:sz w:val="32"/>
          <w:position w:val="2.40936279"/>
          <w:color w:val="000000"/>
          <w:noProof w:val="true"/>
          <w:spacing w:val="-7"/>
          <w:w w:val="100"/>
        </w:rPr>
        <w:t>品注册申请人采用通用技术文件格式（</w:t>
      </w:r>
      <w:r>
        <w:rPr>
          <w:rFonts w:ascii="Times New Roman" w:hAnsi="Times New Roman" w:cs="Times New Roman"/>
          <w:u w:val="none"/>
          <w:sz w:val="32"/>
          <w:position w:val="0"/>
          <w:color w:val="000000"/>
          <w:noProof w:val="true"/>
          <w:spacing w:val="-7"/>
          <w:w w:val="100"/>
        </w:rPr>
        <w:t>CTD</w:t>
      </w:r>
      <w:r>
        <w:rPr>
          <w:rFonts w:ascii="仿宋" w:hAnsi="仿宋" w:cs="仿宋"/>
          <w:u w:val="none"/>
          <w:sz w:val="32"/>
          <w:position w:val="2.40936279"/>
          <w:color w:val="000000"/>
          <w:noProof w:val="true"/>
          <w:spacing w:val="-5"/>
          <w:w w:val="100"/>
        </w:rPr>
        <w:t>）提交。</w:t>
      </w:r>
    </w:p>
    <w:p w:rsidR="005A76FB" w:rsidRDefault="005A76FB" w:rsidP="005A76FB">
      <w:pPr>
        <w:spacing w:before="0" w:after="0" w:line="417" w:lineRule="exact"/>
        <w:ind w:firstLine="2170" w:left="-1353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11"/>
          <w:w w:val="100"/>
        </w:rPr>
        <w:t>生物药剂学数据，应提供生物利用度和生物等效性相关的重</w:t>
      </w:r>
    </w:p>
    <w:p w:rsidR="005A76FB" w:rsidRDefault="005A76FB" w:rsidP="005A76FB">
      <w:pPr>
        <w:spacing w:before="0" w:after="0" w:line="437" w:lineRule="exact"/>
        <w:ind w:firstLine="1531" w:left="-1353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11"/>
          <w:w w:val="100"/>
        </w:rPr>
        <w:t>要体外或体内数据和结果，为剂型确定和临床研发过程中制剂工</w:t>
      </w:r>
    </w:p>
    <w:p w:rsidR="005A76FB" w:rsidRDefault="005A76FB" w:rsidP="005A76FB">
      <w:pPr>
        <w:spacing w:before="0" w:after="0" w:line="441" w:lineRule="exact"/>
        <w:ind w:firstLine="1531" w:left="-1353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7"/>
          <w:w w:val="100"/>
        </w:rPr>
        <w:t>艺优化提供支持依据和数据衔接。</w:t>
      </w:r>
    </w:p>
    <w:p w:rsidR="005A76FB" w:rsidRDefault="005A76FB" w:rsidP="005A76FB">
      <w:pPr>
        <w:spacing w:before="0" w:after="0" w:line="441" w:lineRule="exact"/>
        <w:ind w:firstLine="2170" w:left="-1353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7"/>
          <w:w w:val="100"/>
        </w:rPr>
        <w:t>临床药理学数据，主要包括药代动力学和药效学研究数据。</w:t>
      </w:r>
    </w:p>
    <w:p w:rsidR="005A76FB" w:rsidRDefault="005A76FB" w:rsidP="005A76FB">
      <w:pPr>
        <w:spacing w:before="0" w:after="0" w:line="437" w:lineRule="exact"/>
        <w:ind w:firstLine="1531" w:left="-1353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7"/>
          <w:w w:val="100"/>
        </w:rPr>
        <w:t>药品注册申请人应从区域和人种等多角度进行种族敏感性分析，</w:t>
      </w:r>
    </w:p>
    <w:p w:rsidR="005A76FB" w:rsidRDefault="005A76FB" w:rsidP="005A76FB">
      <w:pPr>
        <w:spacing w:before="0" w:after="0" w:line="441" w:lineRule="exact"/>
        <w:ind w:firstLine="1531" w:left="-1353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11"/>
          <w:w w:val="100"/>
        </w:rPr>
        <w:t>为境外临床试验数据适用于中国人群，及其有效性和安全性评价</w:t>
      </w:r>
    </w:p>
    <w:p w:rsidR="005A76FB" w:rsidRDefault="005A76FB" w:rsidP="005A76FB">
      <w:pPr>
        <w:spacing w:before="0" w:after="0" w:line="441" w:lineRule="exact"/>
        <w:ind w:firstLine="1531" w:left="-1353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6"/>
          <w:w w:val="100"/>
        </w:rPr>
        <w:t>提供支持。</w:t>
      </w:r>
    </w:p>
    <w:p w:rsidR="005A76FB" w:rsidRDefault="005A76FB" w:rsidP="005A76FB">
      <w:pPr>
        <w:spacing w:before="0" w:after="0" w:line="436" w:lineRule="exact"/>
        <w:ind w:firstLine="2170" w:left="-1353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11"/>
          <w:w w:val="100"/>
        </w:rPr>
        <w:t>有效性数据，主要包括境外关键临床试验数据和在中国开展</w:t>
      </w:r>
    </w:p>
    <w:p w:rsidR="005A76FB" w:rsidRDefault="005A76FB" w:rsidP="005A76FB">
      <w:pPr>
        <w:spacing w:before="0" w:after="0" w:line="442" w:lineRule="exact"/>
        <w:ind w:firstLine="1531" w:left="-1353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11"/>
          <w:w w:val="100"/>
        </w:rPr>
        <w:t>的临床试验数据，既要从整体上确证研究药物的有效性，还要分</w:t>
      </w:r>
    </w:p>
    <w:p w:rsidR="005A76FB" w:rsidRDefault="005A76FB" w:rsidP="005A76FB">
      <w:pPr>
        <w:spacing w:before="0" w:after="0" w:line="441" w:lineRule="exact"/>
        <w:ind w:firstLine="1531" w:left="-1353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7"/>
          <w:w w:val="100"/>
        </w:rPr>
        <w:t>析中国亚组与总体人群的一致性。</w:t>
      </w:r>
    </w:p>
    <w:p w:rsidR="005A76FB" w:rsidRDefault="005A76FB" w:rsidP="005A76FB">
      <w:pPr>
        <w:spacing w:before="0" w:after="0" w:line="436" w:lineRule="exact"/>
        <w:ind w:firstLine="2170" w:left="-1353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11"/>
          <w:w w:val="100"/>
        </w:rPr>
        <w:t>安全性数据，包括境内外所有的用于安全性评价的数据，既</w:t>
      </w:r>
    </w:p>
    <w:p w:rsidR="005A76FB" w:rsidRDefault="005A76FB" w:rsidP="005A76FB">
      <w:pPr>
        <w:spacing w:before="0" w:after="0" w:line="441" w:lineRule="exact"/>
        <w:ind w:firstLine="1531" w:left="-1353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7"/>
          <w:w w:val="100"/>
        </w:rPr>
        <w:t>要分析总体安全性，还要分析中国亚组与总体人群的一致性。</w:t>
      </w:r>
    </w:p>
    <w:p w:rsidR="005A76FB" w:rsidRDefault="005A76FB" w:rsidP="005A76FB">
      <w:pPr>
        <w:spacing w:before="0" w:after="0" w:line="442" w:lineRule="exact"/>
        <w:ind w:firstLine="2170" w:left="-1353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11"/>
          <w:w w:val="100"/>
        </w:rPr>
        <w:t>境外临床试验数据应支持有效性和安全性评价，药品注册申</w:t>
      </w:r>
    </w:p>
    <w:p w:rsidR="005A76FB" w:rsidRDefault="005A76FB" w:rsidP="005A76FB">
      <w:pPr>
        <w:spacing w:before="0" w:after="0" w:line="436" w:lineRule="exact"/>
        <w:ind w:firstLine="1531" w:left="-1353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11"/>
          <w:w w:val="100"/>
        </w:rPr>
        <w:t>请人应考虑符合中国药品注册管理要求，在对完整临床试验数据</w:t>
      </w:r>
    </w:p>
    <w:p w:rsidR="005A76FB" w:rsidRDefault="005A76FB" w:rsidP="005A76FB">
      <w:pPr>
        <w:spacing w:before="0" w:after="0" w:lineRule="exact" w:line="240"/>
        <w:ind w:firstLine="1531" w:left="-1353"/>
        <w:rPr/>
      </w:pPr>
    </w:p>
    <w:p w:rsidR="005A76FB" w:rsidRDefault="005A76FB" w:rsidP="005A76FB">
      <w:pPr>
        <w:sectPr w:rsidR="005A76FB" w:rsidSect="005A76FB">
          <w:type w:val="continuous"/>
          <w:pgSz w:w="11904" w:h="16838"/>
          <w:pgMar w:top="1433" w:right="994" w:bottom="1193" w:left="1354" w:header="0" w:footer="0" w:gutter="0"/>
        </w:sectPr>
        <w:spacing w:before="0" w:after="0" w:line="475" w:lineRule="exact"/>
        <w:ind w:firstLine="1531" w:left="-1353"/>
        <w:jc w:val="left"/>
        <w:rPr/>
      </w:pPr>
      <w:r>
        <w:rPr>
          <w:rFonts w:ascii="宋体" w:hAnsi="宋体" w:cs="宋体"/>
          <w:u w:val="none"/>
          <w:sz w:val="28"/>
          <w:position w:val="2.08569336"/>
          <w:color w:val="ffffff"/>
          <w:noProof w:val="true"/>
          <w:spacing w:val="-5"/>
          <w:w w:val="100"/>
        </w:rPr>
        <w:t>—</w:t>
      </w:r>
      <w:r>
        <w:rPr>
          <w:rFonts w:ascii="宋体" w:hAnsi="宋体" w:cs="宋体"/>
          <w:u w:val="none"/>
          <w:sz w:val="28"/>
          <w:position w:val="2.08569336"/>
          <w:color w:val="000000"/>
          <w:noProof w:val="true"/>
          <w:spacing w:val="-5"/>
          <w:w w:val="100"/>
        </w:rPr>
        <w:t>—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2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24"/>
        </w:rPr>
        <w:t> </w:t>
      </w:r>
      <w:r>
        <w:rPr>
          <w:rFonts w:ascii="宋体" w:hAnsi="宋体" w:cs="宋体"/>
          <w:u w:val="none"/>
          <w:sz w:val="28"/>
          <w:position w:val="2.08569336"/>
          <w:color w:val="000000"/>
          <w:noProof w:val="true"/>
          <w:spacing w:val="-5"/>
          <w:w w:val="100"/>
        </w:rPr>
        <w:t>—</w:t>
      </w:r>
    </w:p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4" w:h="16839"/>
          <w:pgMar w:top="1433" w:right="994" w:bottom="1193" w:left="135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21" w:lineRule="exact"/>
        <w:ind w:left="177" w:firstLine="0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11"/>
          <w:w w:val="100"/>
        </w:rPr>
        <w:t>包分析的基础上，对关键临床试验数据进行评价，以确证研究药</w:t>
      </w:r>
    </w:p>
    <w:p w:rsidR="005A76FB" w:rsidRDefault="005A76FB" w:rsidP="005A76FB">
      <w:pPr>
        <w:spacing w:before="0" w:after="0" w:line="461" w:lineRule="exact"/>
        <w:ind w:firstLine="0" w:left="177"/>
        <w:jc w:val="left"/>
        <w:rPr/>
      </w:pPr>
      <w:r>
        <w:rPr>
          <w:rFonts w:ascii="仿宋" w:eastAsia="仿宋" w:hAnsi="仿宋" w:cs="仿宋"/>
          <w:u w:val="none"/>
          <w:sz w:val="32"/>
          <w:position w:val="2.40936279"/>
          <w:color w:val="000000"/>
          <w:noProof w:val="true"/>
          <w:spacing w:val="-6"/>
          <w:w w:val="100"/>
        </w:rPr>
        <w:t>物的有效性；遵循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0"/>
          <w:w w:val="210"/>
        </w:rPr>
        <w:t> </w:t>
      </w:r>
      <w:r>
        <w:rPr>
          <w:rFonts w:ascii="Times New Roman" w:hAnsi="Times New Roman" w:cs="Times New Roman"/>
          <w:u w:val="none"/>
          <w:sz w:val="32"/>
          <w:position w:val="0"/>
          <w:color w:val="000000"/>
          <w:noProof w:val="true"/>
          <w:spacing w:val="-6"/>
          <w:w w:val="100"/>
        </w:rPr>
        <w:t>ICH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0"/>
          <w:w w:val="192"/>
        </w:rPr>
        <w:t> </w:t>
      </w:r>
      <w:r>
        <w:rPr>
          <w:rFonts w:ascii="仿宋" w:eastAsia="仿宋" w:hAnsi="仿宋" w:cs="仿宋"/>
          <w:u w:val="none"/>
          <w:sz w:val="32"/>
          <w:position w:val="2.40936279"/>
          <w:color w:val="000000"/>
          <w:noProof w:val="true"/>
          <w:spacing w:val="-6"/>
          <w:w w:val="100"/>
        </w:rPr>
        <w:t>关于接受国外临床资料的种族影响因素</w:t>
      </w:r>
    </w:p>
    <w:p w:rsidR="005A76FB" w:rsidRDefault="005A76FB" w:rsidP="005A76FB">
      <w:pPr>
        <w:spacing w:before="0" w:after="0" w:line="441" w:lineRule="exact"/>
        <w:ind w:firstLine="0" w:left="177"/>
        <w:jc w:val="left"/>
        <w:rPr/>
      </w:pPr>
      <w:r>
        <w:rPr>
          <w:rFonts w:ascii="仿宋" w:eastAsia="仿宋" w:hAnsi="仿宋" w:cs="仿宋"/>
          <w:u w:val="none"/>
          <w:sz w:val="32"/>
          <w:position w:val="2.40936279"/>
          <w:color w:val="000000"/>
          <w:noProof w:val="true"/>
          <w:spacing w:val="-5"/>
          <w:w w:val="100"/>
        </w:rPr>
        <w:t>（</w:t>
      </w:r>
      <w:r>
        <w:rPr>
          <w:rFonts w:ascii="Times New Roman" w:hAnsi="Times New Roman" w:cs="Times New Roman"/>
          <w:u w:val="none"/>
          <w:sz w:val="32"/>
          <w:position w:val="0"/>
          <w:color w:val="000000"/>
          <w:noProof w:val="true"/>
          <w:spacing w:val="-4"/>
          <w:w w:val="100"/>
        </w:rPr>
        <w:t>E5</w:t>
      </w:r>
      <w:r>
        <w:rPr>
          <w:rFonts w:ascii="仿宋" w:eastAsia="仿宋" w:hAnsi="仿宋" w:cs="仿宋"/>
          <w:u w:val="none"/>
          <w:sz w:val="32"/>
          <w:position w:val="2.40936279"/>
          <w:color w:val="000000"/>
          <w:noProof w:val="true"/>
          <w:spacing w:val="-13"/>
          <w:w w:val="100"/>
        </w:rPr>
        <w:t>）要求，分析中国亚组与总体人群的一致性，以支持境外临</w:t>
      </w:r>
    </w:p>
    <w:p w:rsidR="005A76FB" w:rsidRDefault="005A76FB" w:rsidP="005A76FB">
      <w:pPr>
        <w:spacing w:before="0" w:after="0" w:line="417" w:lineRule="exact"/>
        <w:ind w:firstLine="0" w:left="177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6"/>
          <w:w w:val="100"/>
        </w:rPr>
        <w:t>床试验结果外推至中国人群。</w:t>
      </w:r>
    </w:p>
    <w:p w:rsidR="005A76FB" w:rsidRDefault="005A76FB" w:rsidP="005A76FB">
      <w:pPr>
        <w:spacing w:before="0" w:after="0" w:line="436" w:lineRule="exact"/>
        <w:ind w:firstLine="639" w:left="177"/>
        <w:jc w:val="left"/>
        <w:rPr/>
      </w:pPr>
      <w:r>
        <w:rPr>
          <w:rFonts w:ascii="黑体" w:hAnsi="黑体" w:cs="黑体"/>
          <w:u w:val="none"/>
          <w:sz w:val="32"/>
          <w:position w:val="0"/>
          <w:color w:val="000000"/>
          <w:noProof w:val="true"/>
          <w:spacing w:val="-7"/>
          <w:w w:val="100"/>
        </w:rPr>
        <w:t>五、境外临床试验数据的可接受性</w:t>
      </w:r>
    </w:p>
    <w:p w:rsidR="005A76FB" w:rsidRDefault="005A76FB" w:rsidP="005A76FB">
      <w:pPr>
        <w:spacing w:before="0" w:after="0" w:line="442" w:lineRule="exact"/>
        <w:ind w:firstLine="639" w:left="177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11"/>
          <w:w w:val="100"/>
        </w:rPr>
        <w:t>依据临床试验数据的质量，对临床试验数据接受分为完全接</w:t>
      </w:r>
    </w:p>
    <w:p w:rsidR="005A76FB" w:rsidRDefault="005A76FB" w:rsidP="005A76FB">
      <w:pPr>
        <w:spacing w:before="0" w:after="0" w:line="441" w:lineRule="exact"/>
        <w:ind w:firstLine="0" w:left="177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7"/>
          <w:w w:val="100"/>
        </w:rPr>
        <w:t>受、部分接受与不接受。</w:t>
      </w:r>
    </w:p>
    <w:p w:rsidR="005A76FB" w:rsidRDefault="005A76FB" w:rsidP="005A76FB">
      <w:pPr>
        <w:spacing w:before="0" w:after="0" w:line="460" w:lineRule="exact"/>
        <w:ind w:firstLine="639" w:left="177"/>
        <w:jc w:val="left"/>
        <w:rPr/>
      </w:pPr>
      <w:r>
        <w:rPr>
          <w:rFonts w:ascii="仿宋" w:hAnsi="仿宋" w:cs="仿宋"/>
          <w:u w:val="none"/>
          <w:sz w:val="32"/>
          <w:position w:val="2.40936279"/>
          <w:color w:val="000000"/>
          <w:noProof w:val="true"/>
          <w:spacing w:val="-7"/>
          <w:w w:val="100"/>
        </w:rPr>
        <w:t>完全接受。境外临床试验数据真实可靠，符合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0"/>
          <w:w w:val="225"/>
        </w:rPr>
        <w:t> </w:t>
      </w:r>
      <w:r>
        <w:rPr>
          <w:rFonts w:ascii="Times New Roman" w:hAnsi="Times New Roman" w:cs="Times New Roman"/>
          <w:u w:val="none"/>
          <w:sz w:val="32"/>
          <w:position w:val="0"/>
          <w:color w:val="000000"/>
          <w:noProof w:val="true"/>
          <w:spacing w:val="-6"/>
          <w:w w:val="100"/>
        </w:rPr>
        <w:t>ICH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32"/>
          <w:position w:val="0"/>
          <w:color w:val="000000"/>
          <w:noProof w:val="true"/>
          <w:spacing w:val="-5"/>
          <w:w w:val="100"/>
        </w:rPr>
        <w:t>GCP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6"/>
          <w:w w:val="100"/>
        </w:rPr>
        <w:t> </w:t>
      </w:r>
      <w:r>
        <w:rPr>
          <w:rFonts w:ascii="仿宋" w:eastAsia="仿宋" w:hAnsi="仿宋" w:cs="仿宋"/>
          <w:u w:val="none"/>
          <w:sz w:val="32"/>
          <w:position w:val="2.40936279"/>
          <w:color w:val="000000"/>
          <w:noProof w:val="true"/>
          <w:spacing w:val="-5"/>
          <w:w w:val="100"/>
        </w:rPr>
        <w:t>和</w:t>
      </w:r>
    </w:p>
    <w:p w:rsidR="005A76FB" w:rsidRDefault="005A76FB" w:rsidP="005A76FB">
      <w:pPr>
        <w:spacing w:before="0" w:after="0" w:line="418" w:lineRule="exact"/>
        <w:ind w:firstLine="0" w:left="177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11"/>
          <w:w w:val="100"/>
        </w:rPr>
        <w:t>药品注册检查要求；境外临床研究数据支持目标适应症的有效性</w:t>
      </w:r>
    </w:p>
    <w:p w:rsidR="005A76FB" w:rsidRDefault="005A76FB" w:rsidP="005A76FB">
      <w:pPr>
        <w:spacing w:before="0" w:after="0" w:line="441" w:lineRule="exact"/>
        <w:ind w:firstLine="0" w:left="177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7"/>
          <w:w w:val="100"/>
        </w:rPr>
        <w:t>和安全性评价；不存在影响有效性和安全性的种族敏感性因素。</w:t>
      </w:r>
    </w:p>
    <w:p w:rsidR="005A76FB" w:rsidRDefault="005A76FB" w:rsidP="005A76FB">
      <w:pPr>
        <w:spacing w:before="0" w:after="0" w:line="460" w:lineRule="exact"/>
        <w:ind w:firstLine="639" w:left="177"/>
        <w:jc w:val="left"/>
        <w:rPr/>
      </w:pPr>
      <w:r>
        <w:rPr>
          <w:rFonts w:ascii="仿宋" w:hAnsi="仿宋" w:cs="仿宋"/>
          <w:u w:val="none"/>
          <w:sz w:val="32"/>
          <w:position w:val="2.40936279"/>
          <w:color w:val="000000"/>
          <w:noProof w:val="true"/>
          <w:spacing w:val="-7"/>
          <w:w w:val="100"/>
        </w:rPr>
        <w:t>部分接受。境外临床试验数据真实可靠，符合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32"/>
          <w:position w:val="0"/>
          <w:color w:val="000000"/>
          <w:noProof w:val="true"/>
          <w:spacing w:val="-6"/>
          <w:w w:val="100"/>
        </w:rPr>
        <w:t>ICH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0"/>
          <w:w w:val="205"/>
        </w:rPr>
        <w:t> </w:t>
      </w:r>
      <w:r>
        <w:rPr>
          <w:rFonts w:ascii="Times New Roman" w:hAnsi="Times New Roman" w:cs="Times New Roman"/>
          <w:u w:val="none"/>
          <w:sz w:val="32"/>
          <w:position w:val="0"/>
          <w:color w:val="000000"/>
          <w:noProof w:val="true"/>
          <w:spacing w:val="-5"/>
          <w:w w:val="100"/>
        </w:rPr>
        <w:t>GCP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2"/>
          <w:w w:val="100"/>
        </w:rPr>
        <w:t> </w:t>
      </w:r>
      <w:r>
        <w:rPr>
          <w:rFonts w:ascii="仿宋" w:eastAsia="仿宋" w:hAnsi="仿宋" w:cs="仿宋"/>
          <w:u w:val="none"/>
          <w:sz w:val="32"/>
          <w:position w:val="2.40936279"/>
          <w:color w:val="000000"/>
          <w:noProof w:val="true"/>
          <w:spacing w:val="-5"/>
          <w:w w:val="100"/>
        </w:rPr>
        <w:t>和</w:t>
      </w:r>
    </w:p>
    <w:p w:rsidR="005A76FB" w:rsidRDefault="005A76FB" w:rsidP="005A76FB">
      <w:pPr>
        <w:spacing w:before="0" w:after="0" w:line="417" w:lineRule="exact"/>
        <w:ind w:firstLine="0" w:left="177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11"/>
          <w:w w:val="100"/>
        </w:rPr>
        <w:t>药品注册检查要求；境外临床研究数据支持目标适应症的有效性</w:t>
      </w:r>
    </w:p>
    <w:p w:rsidR="005A76FB" w:rsidRDefault="005A76FB" w:rsidP="005A76FB">
      <w:pPr>
        <w:spacing w:before="0" w:after="0" w:line="466" w:lineRule="exact"/>
        <w:ind w:firstLine="0" w:left="177"/>
        <w:jc w:val="left"/>
        <w:rPr/>
      </w:pPr>
      <w:r>
        <w:rPr>
          <w:rFonts w:ascii="仿宋" w:eastAsia="仿宋" w:hAnsi="仿宋" w:cs="仿宋"/>
          <w:u w:val="none"/>
          <w:sz w:val="32"/>
          <w:position w:val="2.40936279"/>
          <w:color w:val="000000"/>
          <w:noProof w:val="true"/>
          <w:spacing w:val="-3"/>
          <w:w w:val="100"/>
        </w:rPr>
        <w:t>和安全性评价，但存在影响有效性和</w:t>
      </w:r>
      <w:r>
        <w:rPr>
          <w:rFonts w:ascii="Times New Roman" w:hAnsi="Times New Roman" w:cs="Times New Roman"/>
          <w:u w:val="none"/>
          <w:sz w:val="32"/>
          <w:position w:val="0"/>
          <w:color w:val="000000"/>
          <w:noProof w:val="true"/>
          <w:spacing w:val="-2"/>
          <w:w w:val="100"/>
        </w:rPr>
        <w:t>/</w:t>
      </w:r>
      <w:r>
        <w:rPr>
          <w:rFonts w:ascii="仿宋" w:eastAsia="仿宋" w:hAnsi="仿宋" w:cs="仿宋"/>
          <w:u w:val="none"/>
          <w:sz w:val="32"/>
          <w:position w:val="2.40936279"/>
          <w:color w:val="000000"/>
          <w:noProof w:val="true"/>
          <w:spacing w:val="-3"/>
          <w:w w:val="100"/>
        </w:rPr>
        <w:t>或安全性的种族敏感性因</w:t>
      </w:r>
    </w:p>
    <w:p w:rsidR="005A76FB" w:rsidRDefault="005A76FB" w:rsidP="005A76FB">
      <w:pPr>
        <w:spacing w:before="0" w:after="0" w:line="412" w:lineRule="exact"/>
        <w:ind w:firstLine="0" w:left="177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11"/>
          <w:w w:val="100"/>
        </w:rPr>
        <w:t>素。境外临床试验数据外推至中国人群的有效性和安全性评价存</w:t>
      </w:r>
    </w:p>
    <w:p w:rsidR="005A76FB" w:rsidRDefault="005A76FB" w:rsidP="005A76FB">
      <w:pPr>
        <w:spacing w:before="0" w:after="0" w:line="441" w:lineRule="exact"/>
        <w:ind w:firstLine="0" w:left="177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7"/>
          <w:w w:val="100"/>
        </w:rPr>
        <w:t>在较大的不确定性。药品注册申请人应根据影响因素分析情况，</w:t>
      </w:r>
    </w:p>
    <w:p w:rsidR="005A76FB" w:rsidRDefault="005A76FB" w:rsidP="005A76FB">
      <w:pPr>
        <w:spacing w:before="0" w:after="0" w:line="441" w:lineRule="exact"/>
        <w:ind w:firstLine="0" w:left="177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7"/>
          <w:w w:val="100"/>
        </w:rPr>
        <w:t>与药审中心进行沟通交流后，有针对性地开展相应临床试验。</w:t>
      </w:r>
    </w:p>
    <w:p w:rsidR="005A76FB" w:rsidRDefault="005A76FB" w:rsidP="005A76FB">
      <w:pPr>
        <w:spacing w:before="0" w:after="0" w:line="437" w:lineRule="exact"/>
        <w:ind w:firstLine="639" w:left="177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11"/>
          <w:w w:val="100"/>
        </w:rPr>
        <w:t>不接受。境外临床试验数据在真实性、完整性、准确性和可</w:t>
      </w:r>
    </w:p>
    <w:p w:rsidR="005A76FB" w:rsidRDefault="005A76FB" w:rsidP="005A76FB">
      <w:pPr>
        <w:spacing w:before="0" w:after="0" w:line="441" w:lineRule="exact"/>
        <w:ind w:firstLine="0" w:left="177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11"/>
          <w:w w:val="100"/>
        </w:rPr>
        <w:t>溯源性方面存在重大问题，境外临床试验数据不能充分支持目标</w:t>
      </w:r>
    </w:p>
    <w:p w:rsidR="005A76FB" w:rsidRDefault="005A76FB" w:rsidP="005A76FB">
      <w:pPr>
        <w:spacing w:before="0" w:after="0" w:line="441" w:lineRule="exact"/>
        <w:ind w:firstLine="0" w:left="177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11"/>
          <w:w w:val="100"/>
        </w:rPr>
        <w:t>适应症的有效性和安全性评价，药品注册申请人应按照创新药研</w:t>
      </w:r>
    </w:p>
    <w:p w:rsidR="005A76FB" w:rsidRDefault="005A76FB" w:rsidP="005A76FB">
      <w:pPr>
        <w:spacing w:before="0" w:after="0" w:line="437" w:lineRule="exact"/>
        <w:ind w:firstLine="0" w:left="177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11"/>
          <w:w w:val="100"/>
        </w:rPr>
        <w:t>发思路，在中国开展系统临床试验，以支持在中国的药品注册申</w:t>
      </w:r>
    </w:p>
    <w:p w:rsidR="005A76FB" w:rsidRDefault="005A76FB" w:rsidP="005A76FB">
      <w:pPr>
        <w:spacing w:before="0" w:after="0" w:line="441" w:lineRule="exact"/>
        <w:ind w:firstLine="0" w:left="177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5"/>
          <w:w w:val="100"/>
        </w:rPr>
        <w:t>请。</w:t>
      </w:r>
    </w:p>
    <w:p w:rsidR="005A76FB" w:rsidRDefault="005A76FB" w:rsidP="005A76FB">
      <w:pPr>
        <w:spacing w:before="0" w:after="0" w:line="441" w:lineRule="exact"/>
        <w:ind w:firstLine="639" w:left="177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11"/>
          <w:w w:val="100"/>
        </w:rPr>
        <w:t>对于用于危重疾病、罕见病、儿科且缺乏有效治疗手段的药</w:t>
      </w:r>
    </w:p>
    <w:p w:rsidR="005A76FB" w:rsidRDefault="005A76FB" w:rsidP="005A76FB">
      <w:pPr>
        <w:spacing w:before="0" w:after="0" w:line="460" w:lineRule="exact"/>
        <w:ind w:firstLine="0" w:left="177"/>
        <w:jc w:val="left"/>
        <w:rPr/>
      </w:pPr>
      <w:r>
        <w:rPr>
          <w:rFonts w:ascii="仿宋" w:eastAsia="仿宋" w:hAnsi="仿宋" w:cs="仿宋"/>
          <w:u w:val="none"/>
          <w:sz w:val="32"/>
          <w:position w:val="2.40930176"/>
          <w:color w:val="000000"/>
          <w:noProof w:val="true"/>
          <w:spacing w:val="-5"/>
          <w:w w:val="100"/>
        </w:rPr>
        <w:t>品</w:t>
      </w:r>
      <w:r>
        <w:rPr>
          <w:rFonts w:ascii="仿宋" w:eastAsia="仿宋" w:hAnsi="仿宋" w:cs="仿宋"/>
          <w:u w:val="none"/>
          <w:sz w:val="32"/>
          <w:position w:val="2.40930176"/>
          <w:color w:val="000000"/>
          <w:noProof w:val="true"/>
          <w:spacing w:val="-5"/>
          <w:w w:val="100"/>
        </w:rPr>
        <w:t>注</w:t>
      </w:r>
      <w:r>
        <w:rPr>
          <w:rFonts w:ascii="仿宋" w:eastAsia="仿宋" w:hAnsi="仿宋" w:cs="仿宋"/>
          <w:u w:val="none"/>
          <w:sz w:val="32"/>
          <w:position w:val="2.40930176"/>
          <w:color w:val="000000"/>
          <w:noProof w:val="true"/>
          <w:spacing w:val="-5"/>
          <w:w w:val="100"/>
        </w:rPr>
        <w:t>册</w:t>
      </w:r>
      <w:r>
        <w:rPr>
          <w:rFonts w:ascii="仿宋" w:eastAsia="仿宋" w:hAnsi="仿宋" w:cs="仿宋"/>
          <w:u w:val="none"/>
          <w:sz w:val="32"/>
          <w:position w:val="2.40930176"/>
          <w:color w:val="000000"/>
          <w:noProof w:val="true"/>
          <w:spacing w:val="-5"/>
          <w:w w:val="100"/>
        </w:rPr>
        <w:t>申</w:t>
      </w:r>
      <w:r>
        <w:rPr>
          <w:rFonts w:ascii="仿宋" w:eastAsia="仿宋" w:hAnsi="仿宋" w:cs="仿宋"/>
          <w:u w:val="none"/>
          <w:sz w:val="32"/>
          <w:position w:val="2.40930176"/>
          <w:color w:val="000000"/>
          <w:noProof w:val="true"/>
          <w:spacing w:val="-5"/>
          <w:w w:val="100"/>
        </w:rPr>
        <w:t>请</w:t>
      </w:r>
      <w:r>
        <w:rPr>
          <w:rFonts w:ascii="仿宋" w:eastAsia="仿宋" w:hAnsi="仿宋" w:cs="仿宋"/>
          <w:u w:val="none"/>
          <w:sz w:val="32"/>
          <w:position w:val="2.40930176"/>
          <w:color w:val="000000"/>
          <w:noProof w:val="true"/>
          <w:spacing w:val="-5"/>
          <w:w w:val="100"/>
        </w:rPr>
        <w:t>，</w:t>
      </w:r>
      <w:r>
        <w:rPr>
          <w:rFonts w:ascii="仿宋" w:eastAsia="仿宋" w:hAnsi="仿宋" w:cs="仿宋"/>
          <w:u w:val="none"/>
          <w:sz w:val="32"/>
          <w:position w:val="2.40930176"/>
          <w:color w:val="000000"/>
          <w:noProof w:val="true"/>
          <w:spacing w:val="-5"/>
          <w:w w:val="100"/>
        </w:rPr>
        <w:t>经</w:t>
      </w:r>
      <w:r>
        <w:rPr>
          <w:rFonts w:ascii="仿宋" w:eastAsia="仿宋" w:hAnsi="仿宋" w:cs="仿宋"/>
          <w:u w:val="none"/>
          <w:sz w:val="32"/>
          <w:position w:val="2.40930176"/>
          <w:color w:val="000000"/>
          <w:noProof w:val="true"/>
          <w:spacing w:val="-5"/>
          <w:w w:val="100"/>
        </w:rPr>
        <w:t>评</w:t>
      </w:r>
      <w:r>
        <w:rPr>
          <w:rFonts w:ascii="仿宋" w:eastAsia="仿宋" w:hAnsi="仿宋" w:cs="仿宋"/>
          <w:u w:val="none"/>
          <w:sz w:val="32"/>
          <w:position w:val="2.40930176"/>
          <w:color w:val="000000"/>
          <w:noProof w:val="true"/>
          <w:spacing w:val="-5"/>
          <w:w w:val="100"/>
        </w:rPr>
        <w:t>估</w:t>
      </w:r>
      <w:r>
        <w:rPr>
          <w:rFonts w:ascii="仿宋" w:eastAsia="仿宋" w:hAnsi="仿宋" w:cs="仿宋"/>
          <w:u w:val="none"/>
          <w:sz w:val="32"/>
          <w:position w:val="2.40930176"/>
          <w:color w:val="000000"/>
          <w:noProof w:val="true"/>
          <w:spacing w:val="-5"/>
          <w:w w:val="100"/>
        </w:rPr>
        <w:t>其</w:t>
      </w:r>
      <w:r>
        <w:rPr>
          <w:rFonts w:ascii="仿宋" w:eastAsia="仿宋" w:hAnsi="仿宋" w:cs="仿宋"/>
          <w:u w:val="none"/>
          <w:sz w:val="32"/>
          <w:position w:val="2.40930176"/>
          <w:color w:val="000000"/>
          <w:noProof w:val="true"/>
          <w:spacing w:val="-5"/>
          <w:w w:val="100"/>
        </w:rPr>
        <w:t>境</w:t>
      </w:r>
      <w:r>
        <w:rPr>
          <w:rFonts w:ascii="仿宋" w:eastAsia="仿宋" w:hAnsi="仿宋" w:cs="仿宋"/>
          <w:u w:val="none"/>
          <w:sz w:val="32"/>
          <w:position w:val="2.40930176"/>
          <w:color w:val="000000"/>
          <w:noProof w:val="true"/>
          <w:spacing w:val="-5"/>
          <w:w w:val="100"/>
        </w:rPr>
        <w:t>外</w:t>
      </w:r>
      <w:r>
        <w:rPr>
          <w:rFonts w:ascii="仿宋" w:eastAsia="仿宋" w:hAnsi="仿宋" w:cs="仿宋"/>
          <w:u w:val="none"/>
          <w:sz w:val="32"/>
          <w:position w:val="2.40930176"/>
          <w:color w:val="000000"/>
          <w:noProof w:val="true"/>
          <w:spacing w:val="-5"/>
          <w:w w:val="100"/>
        </w:rPr>
        <w:t>临</w:t>
      </w:r>
      <w:r>
        <w:rPr>
          <w:rFonts w:ascii="仿宋" w:eastAsia="仿宋" w:hAnsi="仿宋" w:cs="仿宋"/>
          <w:u w:val="none"/>
          <w:sz w:val="32"/>
          <w:position w:val="2.40930176"/>
          <w:color w:val="000000"/>
          <w:noProof w:val="true"/>
          <w:spacing w:val="-5"/>
          <w:w w:val="100"/>
        </w:rPr>
        <w:t>床</w:t>
      </w:r>
      <w:r>
        <w:rPr>
          <w:rFonts w:ascii="仿宋" w:eastAsia="仿宋" w:hAnsi="仿宋" w:cs="仿宋"/>
          <w:u w:val="none"/>
          <w:sz w:val="32"/>
          <w:position w:val="2.40930176"/>
          <w:color w:val="000000"/>
          <w:noProof w:val="true"/>
          <w:spacing w:val="-5"/>
          <w:w w:val="100"/>
        </w:rPr>
        <w:t>试</w:t>
      </w:r>
      <w:r>
        <w:rPr>
          <w:rFonts w:ascii="仿宋" w:eastAsia="仿宋" w:hAnsi="仿宋" w:cs="仿宋"/>
          <w:u w:val="none"/>
          <w:sz w:val="32"/>
          <w:position w:val="2.40930176"/>
          <w:color w:val="000000"/>
          <w:noProof w:val="true"/>
          <w:spacing w:val="-5"/>
          <w:w w:val="100"/>
        </w:rPr>
        <w:t>验</w:t>
      </w:r>
      <w:r>
        <w:rPr>
          <w:rFonts w:ascii="仿宋" w:eastAsia="仿宋" w:hAnsi="仿宋" w:cs="仿宋"/>
          <w:u w:val="none"/>
          <w:sz w:val="32"/>
          <w:position w:val="2.40930176"/>
          <w:color w:val="000000"/>
          <w:noProof w:val="true"/>
          <w:spacing w:val="-5"/>
          <w:w w:val="100"/>
        </w:rPr>
        <w:t>数</w:t>
      </w:r>
      <w:r>
        <w:rPr>
          <w:rFonts w:ascii="仿宋" w:eastAsia="仿宋" w:hAnsi="仿宋" w:cs="仿宋"/>
          <w:u w:val="none"/>
          <w:sz w:val="32"/>
          <w:position w:val="2.40930176"/>
          <w:color w:val="000000"/>
          <w:noProof w:val="true"/>
          <w:spacing w:val="-5"/>
          <w:w w:val="100"/>
        </w:rPr>
        <w:t>据</w:t>
      </w:r>
      <w:r>
        <w:rPr>
          <w:rFonts w:ascii="仿宋" w:eastAsia="仿宋" w:hAnsi="仿宋" w:cs="仿宋"/>
          <w:u w:val="none"/>
          <w:sz w:val="32"/>
          <w:position w:val="2.40930176"/>
          <w:color w:val="000000"/>
          <w:noProof w:val="true"/>
          <w:spacing w:val="-5"/>
          <w:w w:val="100"/>
        </w:rPr>
        <w:t>属</w:t>
      </w:r>
      <w:r>
        <w:rPr>
          <w:rFonts w:ascii="仿宋" w:eastAsia="仿宋" w:hAnsi="仿宋" w:cs="仿宋"/>
          <w:u w:val="none"/>
          <w:sz w:val="32"/>
          <w:position w:val="2.40930176"/>
          <w:color w:val="000000"/>
          <w:noProof w:val="true"/>
          <w:spacing w:val="-5"/>
          <w:w w:val="100"/>
        </w:rPr>
        <w:t>于</w:t>
      </w:r>
      <w:r>
        <w:rPr>
          <w:rFonts w:ascii="Times New Roman" w:hAnsi="Times New Roman" w:cs="Times New Roman"/>
          <w:u w:val="none"/>
          <w:sz w:val="32"/>
          <w:position w:val="0"/>
          <w:color w:val="000000"/>
          <w:noProof w:val="true"/>
          <w:spacing w:val="-3"/>
          <w:w w:val="100"/>
        </w:rPr>
        <w:t>“</w:t>
      </w:r>
      <w:r>
        <w:rPr>
          <w:rFonts w:ascii="仿宋" w:eastAsia="仿宋" w:hAnsi="仿宋" w:cs="仿宋"/>
          <w:u w:val="none"/>
          <w:sz w:val="32"/>
          <w:position w:val="2.40930176"/>
          <w:color w:val="000000"/>
          <w:noProof w:val="true"/>
          <w:spacing w:val="-5"/>
          <w:w w:val="100"/>
        </w:rPr>
        <w:t>部</w:t>
      </w:r>
      <w:r>
        <w:rPr>
          <w:rFonts w:ascii="仿宋" w:eastAsia="仿宋" w:hAnsi="仿宋" w:cs="仿宋"/>
          <w:u w:val="none"/>
          <w:sz w:val="32"/>
          <w:position w:val="2.40930176"/>
          <w:color w:val="000000"/>
          <w:noProof w:val="true"/>
          <w:spacing w:val="-5"/>
          <w:w w:val="100"/>
        </w:rPr>
        <w:t>分</w:t>
      </w:r>
      <w:r>
        <w:rPr>
          <w:rFonts w:ascii="仿宋" w:eastAsia="仿宋" w:hAnsi="仿宋" w:cs="仿宋"/>
          <w:u w:val="none"/>
          <w:sz w:val="32"/>
          <w:position w:val="2.40930176"/>
          <w:color w:val="000000"/>
          <w:noProof w:val="true"/>
          <w:spacing w:val="-5"/>
          <w:w w:val="100"/>
        </w:rPr>
        <w:t>接</w:t>
      </w:r>
      <w:r>
        <w:rPr>
          <w:rFonts w:ascii="仿宋" w:eastAsia="仿宋" w:hAnsi="仿宋" w:cs="仿宋"/>
          <w:u w:val="none"/>
          <w:sz w:val="32"/>
          <w:position w:val="2.40930176"/>
          <w:color w:val="000000"/>
          <w:noProof w:val="true"/>
          <w:spacing w:val="-5"/>
          <w:w w:val="100"/>
        </w:rPr>
        <w:t>受</w:t>
      </w:r>
      <w:r>
        <w:rPr>
          <w:rFonts w:ascii="Times New Roman" w:hAnsi="Times New Roman" w:cs="Times New Roman"/>
          <w:u w:val="none"/>
          <w:sz w:val="32"/>
          <w:position w:val="0"/>
          <w:color w:val="000000"/>
          <w:noProof w:val="true"/>
          <w:spacing w:val="-3"/>
          <w:w w:val="100"/>
        </w:rPr>
        <w:t>”</w:t>
      </w:r>
      <w:r>
        <w:rPr>
          <w:rFonts w:ascii="仿宋" w:eastAsia="仿宋" w:hAnsi="仿宋" w:cs="仿宋"/>
          <w:u w:val="none"/>
          <w:sz w:val="32"/>
          <w:position w:val="2.40930176"/>
          <w:color w:val="000000"/>
          <w:noProof w:val="true"/>
          <w:spacing w:val="-5"/>
          <w:w w:val="100"/>
        </w:rPr>
        <w:t>情</w:t>
      </w:r>
      <w:r>
        <w:rPr>
          <w:rFonts w:ascii="仿宋" w:eastAsia="仿宋" w:hAnsi="仿宋" w:cs="仿宋"/>
          <w:u w:val="none"/>
          <w:sz w:val="32"/>
          <w:position w:val="2.40930176"/>
          <w:color w:val="000000"/>
          <w:noProof w:val="true"/>
          <w:spacing w:val="-5"/>
          <w:w w:val="100"/>
        </w:rPr>
        <w:t>形</w:t>
      </w:r>
    </w:p>
    <w:p w:rsidR="005A76FB" w:rsidRDefault="005A76FB" w:rsidP="005A76FB">
      <w:pPr>
        <w:spacing w:before="0" w:after="0" w:line="417" w:lineRule="exact"/>
        <w:ind w:firstLine="0" w:left="177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11"/>
          <w:w w:val="100"/>
        </w:rPr>
        <w:t>的，可采用有条件接受临床试验数据方式，在药品上市后收集进</w:t>
      </w:r>
    </w:p>
    <w:p w:rsidR="005A76FB" w:rsidRDefault="005A76FB" w:rsidP="005A76FB">
      <w:pPr>
        <w:spacing w:before="0" w:after="0" w:line="441" w:lineRule="exact"/>
        <w:ind w:firstLine="0" w:left="177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7"/>
          <w:w w:val="100"/>
        </w:rPr>
        <w:t>一步的有效性和安全性数据用于评价。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4" w:h="16839"/>
          <w:pgMar w:top="1433" w:right="994" w:bottom="1193" w:left="1354" w:header="0" w:footer="0" w:gutter="0"/>
          <w:cols w:num="1" w:equalWidth="0">
            <w:col w:w="955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77"/>
        <w:rPr/>
      </w:pPr>
    </w:p>
    <w:p w:rsidR="005A76FB" w:rsidRDefault="005A76FB" w:rsidP="005A76FB">
      <w:pPr>
        <w:spacing w:before="0" w:after="0" w:lineRule="exact" w:line="240"/>
        <w:ind w:firstLine="0" w:left="177"/>
        <w:rPr/>
      </w:pPr>
    </w:p>
    <w:p w:rsidR="005A76FB" w:rsidRDefault="005A76FB" w:rsidP="005A76FB">
      <w:pPr>
        <w:spacing w:before="0" w:after="0" w:lineRule="exact" w:line="240"/>
        <w:ind w:firstLine="0" w:left="177"/>
        <w:rPr/>
      </w:pPr>
    </w:p>
    <w:p w:rsidR="005A76FB" w:rsidRDefault="005A76FB" w:rsidP="005A76FB">
      <w:pPr>
        <w:spacing w:before="0" w:after="0" w:lineRule="exact" w:line="240"/>
        <w:ind w:firstLine="0" w:left="177"/>
        <w:rPr/>
      </w:pPr>
    </w:p>
    <w:p w:rsidR="005A76FB" w:rsidRDefault="005A76FB" w:rsidP="005A76FB">
      <w:pPr>
        <w:spacing w:before="0" w:after="0" w:lineRule="exact" w:line="240"/>
        <w:ind w:firstLine="0" w:left="177"/>
        <w:rPr/>
      </w:pPr>
    </w:p>
    <w:p w:rsidR="005A76FB" w:rsidRDefault="005A76FB" w:rsidP="005A76FB">
      <w:pPr>
        <w:spacing w:before="0" w:after="0" w:lineRule="exact" w:line="240"/>
        <w:ind w:firstLine="0" w:left="177"/>
        <w:rPr/>
      </w:pPr>
    </w:p>
    <w:p w:rsidR="005A76FB" w:rsidRDefault="005A76FB" w:rsidP="005A76FB">
      <w:pPr>
        <w:spacing w:before="0" w:after="0" w:lineRule="exact" w:line="240"/>
        <w:ind w:firstLine="0" w:left="177"/>
        <w:rPr/>
      </w:pPr>
    </w:p>
    <w:p w:rsidR="005A76FB" w:rsidRDefault="005A76FB" w:rsidP="005A76FB">
      <w:pPr>
        <w:spacing w:before="0" w:after="0" w:lineRule="exact" w:line="240"/>
        <w:ind w:firstLine="0" w:left="177"/>
        <w:rPr/>
      </w:pPr>
    </w:p>
    <w:p w:rsidR="005A76FB" w:rsidRDefault="005A76FB" w:rsidP="005A76FB">
      <w:pPr>
        <w:spacing w:before="0" w:after="0" w:lineRule="exact" w:line="242"/>
        <w:ind w:firstLine="0" w:left="17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4" w:h="16839"/>
          <w:pgMar w:top="1433" w:right="994" w:bottom="1193" w:left="135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08" w:lineRule="exact"/>
        <w:ind w:firstLine="0" w:left="7757"/>
        <w:jc w:val="left"/>
        <w:rPr/>
      </w:pPr>
      <w:r>
        <w:rPr>
          <w:rFonts w:ascii="宋体" w:hAnsi="宋体" w:cs="宋体"/>
          <w:u w:val="none"/>
          <w:sz w:val="28"/>
          <w:position w:val="2.08569336"/>
          <w:color w:val="000000"/>
          <w:noProof w:val="true"/>
          <w:spacing w:val="-5"/>
          <w:w w:val="100"/>
        </w:rPr>
        <w:t>—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2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3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24"/>
        </w:rPr>
        <w:t> </w:t>
      </w:r>
      <w:r>
        <w:rPr>
          <w:rFonts w:ascii="宋体" w:hAnsi="宋体" w:cs="宋体"/>
          <w:u w:val="none"/>
          <w:sz w:val="28"/>
          <w:position w:val="2.08569336"/>
          <w:color w:val="000000"/>
          <w:noProof w:val="true"/>
          <w:spacing w:val="-5"/>
          <w:w w:val="100"/>
        </w:rPr>
        <w:t>—</w:t>
      </w:r>
      <w:r>
        <w:rPr>
          <w:rFonts w:ascii="宋体" w:hAnsi="宋体" w:cs="宋体"/>
          <w:u w:val="none"/>
          <w:sz w:val="28"/>
          <w:position w:val="2.08569336"/>
          <w:color w:val="ffffff"/>
          <w:noProof w:val="true"/>
          <w:spacing w:val="-5"/>
          <w:w w:val="100"/>
        </w:rPr>
        <w:t>—</w:t>
      </w:r>
    </w:p>
    <w:sectPr w:rsidR="005A76FB" w:rsidSect="005A76FB">
      <w:type w:val="continuous"/>
      <w:pgSz w:w="11904" w:h="16839"/>
      <w:pgMar w:top="1433" w:right="994" w:bottom="1193" w:left="1354" w:header="0" w:footer="0" w:gutter="0"/>
      <w:cols w:num="1" w:equalWidth="0">
        <w:col w:w="955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ntTable" Target="fontTable.xml" />
    <Relationship Id="rId5" Type="http://schemas.openxmlformats.org/officeDocument/2006/relationships/theme" Target="theme/theme1.xml" />
    <Relationship Id="rId6" Type="http://schemas.openxmlformats.org/officeDocument/2006/relationships/image" Target="media/picture6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